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C6A17" w14:textId="7D3B4550" w:rsidR="00870CCC" w:rsidRPr="00CF4896" w:rsidRDefault="00543402" w:rsidP="00CF4896">
      <w:pPr>
        <w:pStyle w:val="Heading1"/>
        <w:spacing w:before="79"/>
        <w:ind w:left="2731" w:right="940" w:firstLine="0"/>
      </w:pPr>
      <w:r w:rsidRPr="00CF4896">
        <w:t>Office</w:t>
      </w:r>
      <w:r w:rsidRPr="00CF4896">
        <w:rPr>
          <w:spacing w:val="-3"/>
        </w:rPr>
        <w:t xml:space="preserve"> </w:t>
      </w:r>
      <w:r w:rsidRPr="00CF4896">
        <w:t>of</w:t>
      </w:r>
      <w:r w:rsidRPr="00CF4896">
        <w:rPr>
          <w:spacing w:val="-1"/>
        </w:rPr>
        <w:t xml:space="preserve"> </w:t>
      </w:r>
      <w:r w:rsidRPr="00CF4896">
        <w:t>Human Resources</w:t>
      </w:r>
      <w:r w:rsidRPr="00CF4896">
        <w:rPr>
          <w:spacing w:val="-1"/>
        </w:rPr>
        <w:t xml:space="preserve"> </w:t>
      </w:r>
      <w:r w:rsidRPr="00CF4896">
        <w:t>Administrative</w:t>
      </w:r>
      <w:r w:rsidRPr="00CF4896">
        <w:rPr>
          <w:spacing w:val="-2"/>
        </w:rPr>
        <w:t xml:space="preserve"> P</w:t>
      </w:r>
      <w:r w:rsidR="004120EB" w:rsidRPr="00CF4896">
        <w:rPr>
          <w:spacing w:val="-2"/>
        </w:rPr>
        <w:t>olicy</w:t>
      </w:r>
    </w:p>
    <w:p w14:paraId="3F4ED277" w14:textId="77777777" w:rsidR="00870CCC" w:rsidRPr="00CF4896" w:rsidRDefault="00870CCC" w:rsidP="00CF4896">
      <w:pPr>
        <w:pStyle w:val="BodyText"/>
        <w:ind w:right="940"/>
        <w:rPr>
          <w:b/>
        </w:rPr>
      </w:pPr>
    </w:p>
    <w:p w14:paraId="4DECFE77" w14:textId="77777777" w:rsidR="00870CCC" w:rsidRPr="00CF4896" w:rsidRDefault="00870CCC" w:rsidP="00CF4896">
      <w:pPr>
        <w:pStyle w:val="BodyText"/>
        <w:spacing w:before="89"/>
        <w:ind w:right="940"/>
        <w:rPr>
          <w:b/>
        </w:rPr>
      </w:pPr>
    </w:p>
    <w:p w14:paraId="7FFFFB78" w14:textId="1AA4FBCA" w:rsidR="00CF4896" w:rsidRPr="00CF4896" w:rsidRDefault="00680868" w:rsidP="00CF4896">
      <w:pPr>
        <w:tabs>
          <w:tab w:val="left" w:pos="4428"/>
        </w:tabs>
        <w:ind w:left="2731" w:right="940" w:hanging="2011"/>
        <w:rPr>
          <w:b/>
          <w:sz w:val="24"/>
          <w:szCs w:val="24"/>
        </w:rPr>
      </w:pPr>
      <w:r w:rsidRPr="00CF4896">
        <w:rPr>
          <w:b/>
          <w:spacing w:val="-2"/>
          <w:sz w:val="24"/>
          <w:szCs w:val="24"/>
        </w:rPr>
        <w:t>7-ADMIN</w:t>
      </w:r>
      <w:r w:rsidR="00173EC5" w:rsidRPr="00CF4896">
        <w:rPr>
          <w:b/>
          <w:spacing w:val="-2"/>
          <w:sz w:val="24"/>
          <w:szCs w:val="24"/>
        </w:rPr>
        <w:t>-</w:t>
      </w:r>
      <w:proofErr w:type="gramStart"/>
      <w:r w:rsidR="009A4401" w:rsidRPr="00CF4896">
        <w:rPr>
          <w:b/>
          <w:spacing w:val="-2"/>
          <w:sz w:val="24"/>
          <w:szCs w:val="24"/>
        </w:rPr>
        <w:t>1</w:t>
      </w:r>
      <w:r w:rsidR="00120B39" w:rsidRPr="00CF4896">
        <w:rPr>
          <w:b/>
          <w:spacing w:val="-2"/>
          <w:sz w:val="24"/>
          <w:szCs w:val="24"/>
        </w:rPr>
        <w:t>6</w:t>
      </w:r>
      <w:r w:rsidR="00CF4896">
        <w:rPr>
          <w:b/>
          <w:spacing w:val="-2"/>
          <w:sz w:val="24"/>
          <w:szCs w:val="24"/>
        </w:rPr>
        <w:t xml:space="preserve">  </w:t>
      </w:r>
      <w:r w:rsidR="00A97AB7" w:rsidRPr="00CF4896">
        <w:rPr>
          <w:b/>
          <w:sz w:val="24"/>
          <w:szCs w:val="24"/>
        </w:rPr>
        <w:t>Leave</w:t>
      </w:r>
      <w:proofErr w:type="gramEnd"/>
      <w:r w:rsidR="00A97AB7" w:rsidRPr="00CF4896">
        <w:rPr>
          <w:b/>
          <w:sz w:val="24"/>
          <w:szCs w:val="24"/>
        </w:rPr>
        <w:t xml:space="preserve"> of absence administration for work</w:t>
      </w:r>
      <w:r w:rsidR="00C0655A">
        <w:rPr>
          <w:b/>
          <w:sz w:val="24"/>
          <w:szCs w:val="24"/>
        </w:rPr>
        <w:t>-</w:t>
      </w:r>
      <w:r w:rsidR="00A97AB7" w:rsidRPr="00CF4896">
        <w:rPr>
          <w:b/>
          <w:sz w:val="24"/>
          <w:szCs w:val="24"/>
        </w:rPr>
        <w:t>related injury</w:t>
      </w:r>
    </w:p>
    <w:p w14:paraId="09EDB949" w14:textId="77777777" w:rsidR="00CF4896" w:rsidRPr="00CF4896" w:rsidRDefault="00CF4896" w:rsidP="00CF4896">
      <w:pPr>
        <w:tabs>
          <w:tab w:val="left" w:pos="4428"/>
        </w:tabs>
        <w:ind w:left="2731" w:right="940" w:hanging="2011"/>
        <w:rPr>
          <w:sz w:val="24"/>
          <w:szCs w:val="24"/>
        </w:rPr>
      </w:pPr>
    </w:p>
    <w:p w14:paraId="151F1422" w14:textId="31343B42" w:rsidR="00CF4896" w:rsidRPr="00CF4896" w:rsidRDefault="00543402" w:rsidP="00CF4896">
      <w:pPr>
        <w:spacing w:line="276" w:lineRule="auto"/>
        <w:ind w:left="2731" w:right="940" w:hanging="2011"/>
        <w:rPr>
          <w:sz w:val="24"/>
          <w:szCs w:val="24"/>
        </w:rPr>
      </w:pPr>
      <w:r w:rsidRPr="00CF4896">
        <w:rPr>
          <w:sz w:val="24"/>
          <w:szCs w:val="24"/>
        </w:rPr>
        <w:t>Responsible Division/Office</w:t>
      </w:r>
      <w:proofErr w:type="gramStart"/>
      <w:r w:rsidRPr="00CF4896">
        <w:rPr>
          <w:sz w:val="24"/>
          <w:szCs w:val="24"/>
        </w:rPr>
        <w:t>:</w:t>
      </w:r>
      <w:r w:rsidR="00CF4896">
        <w:rPr>
          <w:sz w:val="24"/>
          <w:szCs w:val="24"/>
        </w:rPr>
        <w:tab/>
      </w:r>
      <w:r w:rsidR="00CF4896">
        <w:rPr>
          <w:sz w:val="24"/>
          <w:szCs w:val="24"/>
        </w:rPr>
        <w:tab/>
      </w:r>
      <w:r w:rsidRPr="00CF4896">
        <w:rPr>
          <w:sz w:val="24"/>
          <w:szCs w:val="24"/>
        </w:rPr>
        <w:t>Office</w:t>
      </w:r>
      <w:proofErr w:type="gramEnd"/>
      <w:r w:rsidRPr="00CF4896">
        <w:rPr>
          <w:sz w:val="24"/>
          <w:szCs w:val="24"/>
        </w:rPr>
        <w:t xml:space="preserve"> of Human Resources</w:t>
      </w:r>
      <w:r w:rsidR="00CF4896" w:rsidRPr="00CF4896">
        <w:rPr>
          <w:sz w:val="24"/>
          <w:szCs w:val="24"/>
        </w:rPr>
        <w:t xml:space="preserve"> </w:t>
      </w:r>
    </w:p>
    <w:p w14:paraId="0A612441" w14:textId="77777777" w:rsidR="00CF4896" w:rsidRPr="00CF4896" w:rsidRDefault="00543402" w:rsidP="00CF4896">
      <w:pPr>
        <w:tabs>
          <w:tab w:val="left" w:pos="4320"/>
        </w:tabs>
        <w:spacing w:line="276" w:lineRule="auto"/>
        <w:ind w:left="4320" w:right="940" w:hanging="3600"/>
        <w:rPr>
          <w:color w:val="000000" w:themeColor="text1"/>
          <w:sz w:val="24"/>
          <w:szCs w:val="24"/>
        </w:rPr>
      </w:pPr>
      <w:r w:rsidRPr="00CF4896">
        <w:rPr>
          <w:sz w:val="24"/>
          <w:szCs w:val="24"/>
        </w:rPr>
        <w:t>Responsible Officer:</w:t>
      </w:r>
      <w:r w:rsidR="002103ED" w:rsidRPr="00CF4896">
        <w:rPr>
          <w:sz w:val="24"/>
          <w:szCs w:val="24"/>
        </w:rPr>
        <w:tab/>
      </w:r>
      <w:r w:rsidR="002103ED" w:rsidRPr="00CF4896">
        <w:rPr>
          <w:color w:val="000000" w:themeColor="text1"/>
          <w:sz w:val="24"/>
          <w:szCs w:val="24"/>
        </w:rPr>
        <w:t>Executive Director Equal</w:t>
      </w:r>
      <w:r w:rsidR="00CF4896" w:rsidRPr="00CF4896">
        <w:rPr>
          <w:color w:val="000000" w:themeColor="text1"/>
          <w:sz w:val="24"/>
          <w:szCs w:val="24"/>
        </w:rPr>
        <w:t xml:space="preserve"> </w:t>
      </w:r>
      <w:r w:rsidR="002103ED" w:rsidRPr="00CF4896">
        <w:rPr>
          <w:color w:val="000000" w:themeColor="text1"/>
          <w:sz w:val="24"/>
          <w:szCs w:val="24"/>
        </w:rPr>
        <w:t>Opportunity and Human</w:t>
      </w:r>
      <w:r w:rsidR="00CF4896" w:rsidRPr="00CF4896">
        <w:rPr>
          <w:color w:val="000000" w:themeColor="text1"/>
          <w:sz w:val="24"/>
          <w:szCs w:val="24"/>
        </w:rPr>
        <w:t xml:space="preserve"> R</w:t>
      </w:r>
      <w:r w:rsidR="002103ED" w:rsidRPr="00CF4896">
        <w:rPr>
          <w:color w:val="000000" w:themeColor="text1"/>
          <w:sz w:val="24"/>
          <w:szCs w:val="24"/>
        </w:rPr>
        <w:t>esources</w:t>
      </w:r>
      <w:r w:rsidR="00CF4896" w:rsidRPr="00CF4896">
        <w:rPr>
          <w:color w:val="000000" w:themeColor="text1"/>
          <w:sz w:val="24"/>
          <w:szCs w:val="24"/>
        </w:rPr>
        <w:t xml:space="preserve"> </w:t>
      </w:r>
    </w:p>
    <w:p w14:paraId="5998FB98" w14:textId="23A30051" w:rsidR="00CF4896" w:rsidRPr="00CF4896" w:rsidRDefault="00543402" w:rsidP="00CF4896">
      <w:pPr>
        <w:spacing w:line="276" w:lineRule="auto"/>
        <w:ind w:left="2731" w:right="940" w:hanging="2011"/>
        <w:rPr>
          <w:spacing w:val="-2"/>
          <w:sz w:val="24"/>
          <w:szCs w:val="24"/>
        </w:rPr>
      </w:pPr>
      <w:r w:rsidRPr="00CF4896">
        <w:rPr>
          <w:sz w:val="24"/>
          <w:szCs w:val="24"/>
        </w:rPr>
        <w:t>Revision</w:t>
      </w:r>
      <w:r w:rsidRPr="00CF4896">
        <w:rPr>
          <w:spacing w:val="-3"/>
          <w:sz w:val="24"/>
          <w:szCs w:val="24"/>
        </w:rPr>
        <w:t xml:space="preserve"> </w:t>
      </w:r>
      <w:r w:rsidRPr="00CF4896">
        <w:rPr>
          <w:spacing w:val="-2"/>
          <w:sz w:val="24"/>
          <w:szCs w:val="24"/>
        </w:rPr>
        <w:t>History:</w:t>
      </w:r>
      <w:r w:rsidR="00CF4896">
        <w:rPr>
          <w:spacing w:val="-2"/>
          <w:sz w:val="24"/>
          <w:szCs w:val="24"/>
        </w:rPr>
        <w:tab/>
      </w:r>
      <w:r w:rsidR="00CF4896">
        <w:rPr>
          <w:spacing w:val="-2"/>
          <w:sz w:val="24"/>
          <w:szCs w:val="24"/>
        </w:rPr>
        <w:tab/>
      </w:r>
      <w:r w:rsidR="00CF4896">
        <w:rPr>
          <w:spacing w:val="-2"/>
          <w:sz w:val="24"/>
          <w:szCs w:val="24"/>
        </w:rPr>
        <w:tab/>
      </w:r>
      <w:r w:rsidR="00CF4896">
        <w:rPr>
          <w:spacing w:val="-2"/>
          <w:sz w:val="24"/>
          <w:szCs w:val="24"/>
        </w:rPr>
        <w:tab/>
      </w:r>
      <w:r w:rsidR="009A4401" w:rsidRPr="00CF4896">
        <w:rPr>
          <w:spacing w:val="-2"/>
          <w:sz w:val="24"/>
          <w:szCs w:val="24"/>
        </w:rPr>
        <w:t>N/A</w:t>
      </w:r>
    </w:p>
    <w:p w14:paraId="0E0F5199" w14:textId="7EACA715" w:rsidR="00CF4896" w:rsidRPr="00CF4896" w:rsidRDefault="00CF4896" w:rsidP="00CF4896">
      <w:pPr>
        <w:spacing w:line="276" w:lineRule="auto"/>
        <w:ind w:left="2731" w:right="940" w:hanging="2011"/>
        <w:rPr>
          <w:spacing w:val="-2"/>
          <w:sz w:val="24"/>
          <w:szCs w:val="24"/>
        </w:rPr>
      </w:pPr>
      <w:r w:rsidRPr="00CF4896">
        <w:rPr>
          <w:spacing w:val="-2"/>
          <w:sz w:val="24"/>
          <w:szCs w:val="24"/>
        </w:rPr>
        <w:t>E</w:t>
      </w:r>
      <w:r w:rsidR="00543402" w:rsidRPr="00CF4896">
        <w:rPr>
          <w:sz w:val="24"/>
          <w:szCs w:val="24"/>
        </w:rPr>
        <w:t>ffective</w:t>
      </w:r>
      <w:r w:rsidR="00543402" w:rsidRPr="00CF4896">
        <w:rPr>
          <w:spacing w:val="-3"/>
          <w:sz w:val="24"/>
          <w:szCs w:val="24"/>
        </w:rPr>
        <w:t xml:space="preserve"> </w:t>
      </w:r>
      <w:r w:rsidR="00543402" w:rsidRPr="00CF4896">
        <w:rPr>
          <w:spacing w:val="-2"/>
          <w:sz w:val="24"/>
          <w:szCs w:val="24"/>
        </w:rPr>
        <w:t>Date:</w:t>
      </w:r>
      <w:r>
        <w:rPr>
          <w:spacing w:val="-2"/>
          <w:sz w:val="24"/>
          <w:szCs w:val="24"/>
        </w:rPr>
        <w:tab/>
      </w:r>
      <w:r>
        <w:rPr>
          <w:spacing w:val="-2"/>
          <w:sz w:val="24"/>
          <w:szCs w:val="24"/>
        </w:rPr>
        <w:tab/>
      </w:r>
      <w:r>
        <w:rPr>
          <w:spacing w:val="-2"/>
          <w:sz w:val="24"/>
          <w:szCs w:val="24"/>
        </w:rPr>
        <w:tab/>
      </w:r>
      <w:r>
        <w:rPr>
          <w:spacing w:val="-2"/>
          <w:sz w:val="24"/>
          <w:szCs w:val="24"/>
        </w:rPr>
        <w:tab/>
      </w:r>
      <w:r w:rsidR="009A4401" w:rsidRPr="00CF4896">
        <w:rPr>
          <w:spacing w:val="-2"/>
          <w:sz w:val="24"/>
          <w:szCs w:val="24"/>
        </w:rPr>
        <w:t>March 17, 2026</w:t>
      </w:r>
    </w:p>
    <w:p w14:paraId="41A693EF" w14:textId="5B45C571" w:rsidR="00870CCC" w:rsidRDefault="00543402" w:rsidP="00CF4896">
      <w:pPr>
        <w:spacing w:line="276" w:lineRule="auto"/>
        <w:ind w:left="2731" w:right="940" w:hanging="2011"/>
        <w:rPr>
          <w:spacing w:val="-2"/>
          <w:sz w:val="24"/>
          <w:szCs w:val="24"/>
        </w:rPr>
      </w:pPr>
      <w:r w:rsidRPr="00CF4896">
        <w:rPr>
          <w:sz w:val="24"/>
          <w:szCs w:val="24"/>
        </w:rPr>
        <w:t>Next</w:t>
      </w:r>
      <w:r w:rsidRPr="00CF4896">
        <w:rPr>
          <w:spacing w:val="-2"/>
          <w:sz w:val="24"/>
          <w:szCs w:val="24"/>
        </w:rPr>
        <w:t xml:space="preserve"> Review:</w:t>
      </w:r>
      <w:r w:rsidR="009A4401" w:rsidRPr="00CF4896">
        <w:rPr>
          <w:spacing w:val="-2"/>
          <w:sz w:val="24"/>
          <w:szCs w:val="24"/>
        </w:rPr>
        <w:tab/>
      </w:r>
      <w:r w:rsidR="00CF4896">
        <w:rPr>
          <w:spacing w:val="-2"/>
          <w:sz w:val="24"/>
          <w:szCs w:val="24"/>
        </w:rPr>
        <w:tab/>
      </w:r>
      <w:r w:rsidR="00CF4896">
        <w:rPr>
          <w:spacing w:val="-2"/>
          <w:sz w:val="24"/>
          <w:szCs w:val="24"/>
        </w:rPr>
        <w:tab/>
      </w:r>
      <w:r w:rsidR="00CF4896">
        <w:rPr>
          <w:spacing w:val="-2"/>
          <w:sz w:val="24"/>
          <w:szCs w:val="24"/>
        </w:rPr>
        <w:tab/>
      </w:r>
      <w:r w:rsidR="009A4401" w:rsidRPr="00CF4896">
        <w:rPr>
          <w:spacing w:val="-2"/>
          <w:sz w:val="24"/>
          <w:szCs w:val="24"/>
        </w:rPr>
        <w:t>2031</w:t>
      </w:r>
    </w:p>
    <w:p w14:paraId="12905B92" w14:textId="77777777" w:rsidR="00CF4896" w:rsidRDefault="00CF4896" w:rsidP="00CF4896">
      <w:pPr>
        <w:spacing w:line="276" w:lineRule="auto"/>
        <w:ind w:left="2731" w:right="940" w:hanging="2011"/>
        <w:rPr>
          <w:b/>
          <w:bCs/>
          <w:spacing w:val="-2"/>
          <w:sz w:val="24"/>
          <w:szCs w:val="24"/>
          <w:u w:val="single"/>
        </w:rPr>
      </w:pPr>
      <w:r>
        <w:rPr>
          <w:b/>
          <w:bCs/>
          <w:spacing w:val="-2"/>
          <w:sz w:val="24"/>
          <w:szCs w:val="24"/>
          <w:u w:val="single"/>
        </w:rPr>
        <w:tab/>
      </w:r>
      <w:r>
        <w:rPr>
          <w:b/>
          <w:bCs/>
          <w:spacing w:val="-2"/>
          <w:sz w:val="24"/>
          <w:szCs w:val="24"/>
          <w:u w:val="single"/>
        </w:rPr>
        <w:tab/>
      </w:r>
      <w:r>
        <w:rPr>
          <w:b/>
          <w:bCs/>
          <w:spacing w:val="-2"/>
          <w:sz w:val="24"/>
          <w:szCs w:val="24"/>
          <w:u w:val="single"/>
        </w:rPr>
        <w:tab/>
      </w:r>
      <w:r>
        <w:rPr>
          <w:b/>
          <w:bCs/>
          <w:spacing w:val="-2"/>
          <w:sz w:val="24"/>
          <w:szCs w:val="24"/>
          <w:u w:val="single"/>
        </w:rPr>
        <w:tab/>
      </w:r>
      <w:r>
        <w:rPr>
          <w:b/>
          <w:bCs/>
          <w:spacing w:val="-2"/>
          <w:sz w:val="24"/>
          <w:szCs w:val="24"/>
          <w:u w:val="single"/>
        </w:rPr>
        <w:tab/>
      </w:r>
      <w:r>
        <w:rPr>
          <w:b/>
          <w:bCs/>
          <w:spacing w:val="-2"/>
          <w:sz w:val="24"/>
          <w:szCs w:val="24"/>
          <w:u w:val="single"/>
        </w:rPr>
        <w:tab/>
      </w:r>
      <w:r>
        <w:rPr>
          <w:b/>
          <w:bCs/>
          <w:spacing w:val="-2"/>
          <w:sz w:val="24"/>
          <w:szCs w:val="24"/>
          <w:u w:val="single"/>
        </w:rPr>
        <w:tab/>
      </w:r>
      <w:r>
        <w:rPr>
          <w:b/>
          <w:bCs/>
          <w:spacing w:val="-2"/>
          <w:sz w:val="24"/>
          <w:szCs w:val="24"/>
          <w:u w:val="single"/>
        </w:rPr>
        <w:tab/>
      </w:r>
      <w:r>
        <w:rPr>
          <w:b/>
          <w:bCs/>
          <w:spacing w:val="-2"/>
          <w:sz w:val="24"/>
          <w:szCs w:val="24"/>
          <w:u w:val="single"/>
        </w:rPr>
        <w:tab/>
      </w:r>
      <w:r>
        <w:rPr>
          <w:b/>
          <w:bCs/>
          <w:spacing w:val="-2"/>
          <w:sz w:val="24"/>
          <w:szCs w:val="24"/>
          <w:u w:val="single"/>
        </w:rPr>
        <w:tab/>
      </w:r>
      <w:r>
        <w:rPr>
          <w:b/>
          <w:bCs/>
          <w:spacing w:val="-2"/>
          <w:sz w:val="24"/>
          <w:szCs w:val="24"/>
          <w:u w:val="single"/>
        </w:rPr>
        <w:tab/>
      </w:r>
    </w:p>
    <w:p w14:paraId="0D123D5C" w14:textId="1357459A" w:rsidR="00CF4896" w:rsidRDefault="00CF4896" w:rsidP="00775D88">
      <w:pPr>
        <w:spacing w:before="240" w:after="240" w:line="276" w:lineRule="auto"/>
        <w:ind w:left="1440" w:right="940" w:hanging="720"/>
        <w:rPr>
          <w:sz w:val="24"/>
          <w:szCs w:val="24"/>
        </w:rPr>
      </w:pPr>
      <w:r>
        <w:rPr>
          <w:bCs/>
          <w:sz w:val="24"/>
          <w:szCs w:val="24"/>
        </w:rPr>
        <w:t>(A)</w:t>
      </w:r>
      <w:r>
        <w:rPr>
          <w:bCs/>
          <w:sz w:val="24"/>
          <w:szCs w:val="24"/>
        </w:rPr>
        <w:tab/>
      </w:r>
      <w:r w:rsidR="00543402" w:rsidRPr="00CF4896">
        <w:rPr>
          <w:b/>
          <w:sz w:val="24"/>
          <w:szCs w:val="24"/>
        </w:rPr>
        <w:t>Summary</w:t>
      </w:r>
      <w:r w:rsidR="00543402" w:rsidRPr="00CF4896">
        <w:rPr>
          <w:b/>
          <w:bCs/>
          <w:sz w:val="24"/>
          <w:szCs w:val="24"/>
        </w:rPr>
        <w:t>.</w:t>
      </w:r>
      <w:r w:rsidR="00543402" w:rsidRPr="00CF489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A97AB7" w:rsidRPr="00CF4896">
        <w:rPr>
          <w:sz w:val="24"/>
          <w:szCs w:val="24"/>
        </w:rPr>
        <w:t>To establish a standardized process for reporting, documenting, and</w:t>
      </w:r>
      <w:r>
        <w:rPr>
          <w:sz w:val="24"/>
          <w:szCs w:val="24"/>
        </w:rPr>
        <w:t xml:space="preserve"> </w:t>
      </w:r>
      <w:r w:rsidR="00A97AB7" w:rsidRPr="00CF4896">
        <w:rPr>
          <w:sz w:val="24"/>
          <w:szCs w:val="24"/>
        </w:rPr>
        <w:t xml:space="preserve">managing employee injuries that occur </w:t>
      </w:r>
      <w:proofErr w:type="gramStart"/>
      <w:r w:rsidR="00A97AB7" w:rsidRPr="00CF4896">
        <w:rPr>
          <w:sz w:val="24"/>
          <w:szCs w:val="24"/>
        </w:rPr>
        <w:t>during the course of</w:t>
      </w:r>
      <w:proofErr w:type="gramEnd"/>
      <w:r>
        <w:rPr>
          <w:sz w:val="24"/>
          <w:szCs w:val="24"/>
        </w:rPr>
        <w:t xml:space="preserve"> </w:t>
      </w:r>
      <w:r w:rsidR="00A97AB7" w:rsidRPr="00CF4896">
        <w:rPr>
          <w:sz w:val="24"/>
          <w:szCs w:val="24"/>
        </w:rPr>
        <w:t xml:space="preserve">employment. </w:t>
      </w:r>
      <w:r w:rsidR="00775D88">
        <w:rPr>
          <w:sz w:val="24"/>
          <w:szCs w:val="24"/>
        </w:rPr>
        <w:t xml:space="preserve"> </w:t>
      </w:r>
      <w:r w:rsidR="00A97AB7" w:rsidRPr="00CF4896">
        <w:rPr>
          <w:sz w:val="24"/>
          <w:szCs w:val="24"/>
        </w:rPr>
        <w:t>This policy</w:t>
      </w:r>
      <w:r>
        <w:rPr>
          <w:sz w:val="24"/>
          <w:szCs w:val="24"/>
        </w:rPr>
        <w:t xml:space="preserve"> </w:t>
      </w:r>
      <w:r w:rsidR="00A97AB7" w:rsidRPr="00CF4896">
        <w:rPr>
          <w:sz w:val="24"/>
          <w:szCs w:val="24"/>
        </w:rPr>
        <w:t>ensures timely reporting, coordination with</w:t>
      </w:r>
      <w:r>
        <w:rPr>
          <w:sz w:val="24"/>
          <w:szCs w:val="24"/>
        </w:rPr>
        <w:t xml:space="preserve"> </w:t>
      </w:r>
      <w:r w:rsidR="00A97AB7" w:rsidRPr="00CF4896">
        <w:rPr>
          <w:sz w:val="24"/>
          <w:szCs w:val="24"/>
        </w:rPr>
        <w:t>the Ohio Bureau of Workers' Compensation</w:t>
      </w:r>
      <w:r>
        <w:rPr>
          <w:sz w:val="24"/>
          <w:szCs w:val="24"/>
        </w:rPr>
        <w:t xml:space="preserve"> </w:t>
      </w:r>
      <w:r w:rsidR="00A97AB7" w:rsidRPr="00CF4896">
        <w:rPr>
          <w:sz w:val="24"/>
          <w:szCs w:val="24"/>
        </w:rPr>
        <w:t>(BWC), appropriate use</w:t>
      </w:r>
      <w:r>
        <w:rPr>
          <w:sz w:val="24"/>
          <w:szCs w:val="24"/>
        </w:rPr>
        <w:t xml:space="preserve"> </w:t>
      </w:r>
      <w:r w:rsidR="00A97AB7" w:rsidRPr="00CF4896">
        <w:rPr>
          <w:sz w:val="24"/>
          <w:szCs w:val="24"/>
        </w:rPr>
        <w:t>of leave, and compliance with federal and state laws, as well as</w:t>
      </w:r>
      <w:r>
        <w:rPr>
          <w:sz w:val="24"/>
          <w:szCs w:val="24"/>
        </w:rPr>
        <w:t xml:space="preserve"> </w:t>
      </w:r>
      <w:r w:rsidR="00A97AB7" w:rsidRPr="00CF4896">
        <w:rPr>
          <w:sz w:val="24"/>
          <w:szCs w:val="24"/>
        </w:rPr>
        <w:t>union contract provisions.</w:t>
      </w:r>
      <w:r>
        <w:rPr>
          <w:sz w:val="24"/>
          <w:szCs w:val="24"/>
        </w:rPr>
        <w:t xml:space="preserve">  </w:t>
      </w:r>
    </w:p>
    <w:p w14:paraId="71ED0FCF" w14:textId="23FFE573" w:rsidR="00A97AB7" w:rsidRDefault="00CF4896" w:rsidP="00775D88">
      <w:pPr>
        <w:spacing w:before="240" w:after="240" w:line="276" w:lineRule="auto"/>
        <w:ind w:left="1440" w:right="940" w:hanging="720"/>
        <w:rPr>
          <w:sz w:val="24"/>
          <w:szCs w:val="24"/>
        </w:rPr>
      </w:pPr>
      <w:r>
        <w:rPr>
          <w:sz w:val="24"/>
          <w:szCs w:val="24"/>
        </w:rPr>
        <w:t>(B)</w:t>
      </w:r>
      <w:r>
        <w:rPr>
          <w:sz w:val="24"/>
          <w:szCs w:val="24"/>
        </w:rPr>
        <w:tab/>
      </w:r>
      <w:r w:rsidR="00543402" w:rsidRPr="00CF4896">
        <w:rPr>
          <w:b/>
          <w:sz w:val="24"/>
          <w:szCs w:val="24"/>
        </w:rPr>
        <w:t>Purpose.</w:t>
      </w:r>
      <w:r w:rsidR="00543402" w:rsidRPr="00CF4896">
        <w:rPr>
          <w:b/>
          <w:spacing w:val="40"/>
          <w:sz w:val="24"/>
          <w:szCs w:val="24"/>
        </w:rPr>
        <w:t xml:space="preserve"> </w:t>
      </w:r>
      <w:r>
        <w:rPr>
          <w:b/>
          <w:spacing w:val="40"/>
          <w:sz w:val="24"/>
          <w:szCs w:val="24"/>
        </w:rPr>
        <w:t xml:space="preserve"> </w:t>
      </w:r>
      <w:r w:rsidR="00543402" w:rsidRPr="00CF4896">
        <w:rPr>
          <w:sz w:val="24"/>
          <w:szCs w:val="24"/>
        </w:rPr>
        <w:t>To</w:t>
      </w:r>
      <w:r w:rsidR="00543402" w:rsidRPr="00CF4896">
        <w:rPr>
          <w:spacing w:val="-4"/>
          <w:sz w:val="24"/>
          <w:szCs w:val="24"/>
        </w:rPr>
        <w:t xml:space="preserve"> </w:t>
      </w:r>
      <w:r w:rsidR="001F4D5E" w:rsidRPr="00CF4896">
        <w:rPr>
          <w:spacing w:val="-4"/>
          <w:sz w:val="24"/>
          <w:szCs w:val="24"/>
        </w:rPr>
        <w:t>address</w:t>
      </w:r>
      <w:r w:rsidR="00A97AB7" w:rsidRPr="00CF4896">
        <w:rPr>
          <w:sz w:val="24"/>
          <w:szCs w:val="24"/>
        </w:rPr>
        <w:t xml:space="preserve"> employees injured on the job and to initiate a workers’</w:t>
      </w:r>
      <w:r>
        <w:rPr>
          <w:sz w:val="24"/>
          <w:szCs w:val="24"/>
        </w:rPr>
        <w:t xml:space="preserve"> </w:t>
      </w:r>
      <w:r w:rsidR="00A97AB7" w:rsidRPr="00CF4896">
        <w:rPr>
          <w:sz w:val="24"/>
          <w:szCs w:val="24"/>
        </w:rPr>
        <w:t xml:space="preserve">compensation claim and coordinate </w:t>
      </w:r>
      <w:r w:rsidR="004A787E" w:rsidRPr="00CF4896">
        <w:rPr>
          <w:sz w:val="24"/>
          <w:szCs w:val="24"/>
        </w:rPr>
        <w:t xml:space="preserve">a </w:t>
      </w:r>
      <w:r w:rsidR="00A97AB7" w:rsidRPr="00CF4896">
        <w:rPr>
          <w:sz w:val="24"/>
          <w:szCs w:val="24"/>
        </w:rPr>
        <w:t>leave of absence</w:t>
      </w:r>
      <w:r w:rsidR="004A787E" w:rsidRPr="00CF4896">
        <w:rPr>
          <w:sz w:val="24"/>
          <w:szCs w:val="24"/>
        </w:rPr>
        <w:t>(s)</w:t>
      </w:r>
      <w:r w:rsidR="00A97AB7" w:rsidRPr="00CF4896">
        <w:rPr>
          <w:sz w:val="24"/>
          <w:szCs w:val="24"/>
        </w:rPr>
        <w:t xml:space="preserve"> and compensation during a</w:t>
      </w:r>
      <w:r>
        <w:rPr>
          <w:sz w:val="24"/>
          <w:szCs w:val="24"/>
        </w:rPr>
        <w:t xml:space="preserve"> </w:t>
      </w:r>
      <w:r w:rsidR="006D6005" w:rsidRPr="00CF4896">
        <w:rPr>
          <w:sz w:val="24"/>
          <w:szCs w:val="24"/>
        </w:rPr>
        <w:t>work-related</w:t>
      </w:r>
      <w:r w:rsidR="00A97AB7" w:rsidRPr="00CF4896">
        <w:rPr>
          <w:sz w:val="24"/>
          <w:szCs w:val="24"/>
        </w:rPr>
        <w:t xml:space="preserve"> injury.</w:t>
      </w:r>
      <w:r>
        <w:rPr>
          <w:sz w:val="24"/>
          <w:szCs w:val="24"/>
        </w:rPr>
        <w:t xml:space="preserve">  </w:t>
      </w:r>
    </w:p>
    <w:p w14:paraId="2481FA10" w14:textId="0CB9793B" w:rsidR="00960AAB" w:rsidRDefault="00CF4896" w:rsidP="00775D88">
      <w:pPr>
        <w:spacing w:before="240" w:after="240" w:line="276" w:lineRule="auto"/>
        <w:ind w:left="1440" w:right="940" w:hanging="720"/>
        <w:rPr>
          <w:sz w:val="24"/>
          <w:szCs w:val="24"/>
        </w:rPr>
      </w:pPr>
      <w:r>
        <w:rPr>
          <w:sz w:val="24"/>
          <w:szCs w:val="24"/>
        </w:rPr>
        <w:t>(C)</w:t>
      </w:r>
      <w:r>
        <w:rPr>
          <w:sz w:val="24"/>
          <w:szCs w:val="24"/>
        </w:rPr>
        <w:tab/>
      </w:r>
      <w:r w:rsidR="00960AAB" w:rsidRPr="00CF4896">
        <w:rPr>
          <w:b/>
          <w:bCs/>
          <w:sz w:val="24"/>
          <w:szCs w:val="24"/>
        </w:rPr>
        <w:t xml:space="preserve">Scope.  </w:t>
      </w:r>
      <w:r>
        <w:rPr>
          <w:b/>
          <w:bCs/>
          <w:sz w:val="24"/>
          <w:szCs w:val="24"/>
        </w:rPr>
        <w:t xml:space="preserve"> </w:t>
      </w:r>
      <w:r w:rsidR="00082FC8" w:rsidRPr="00CF4896">
        <w:rPr>
          <w:sz w:val="24"/>
          <w:szCs w:val="24"/>
        </w:rPr>
        <w:t xml:space="preserve">This </w:t>
      </w:r>
      <w:r w:rsidR="008963C0" w:rsidRPr="00CF4896">
        <w:rPr>
          <w:sz w:val="24"/>
          <w:szCs w:val="24"/>
        </w:rPr>
        <w:t>administrative policy</w:t>
      </w:r>
      <w:r w:rsidR="00960AAB" w:rsidRPr="00CF4896">
        <w:rPr>
          <w:sz w:val="24"/>
          <w:szCs w:val="24"/>
        </w:rPr>
        <w:t xml:space="preserve"> applies to </w:t>
      </w:r>
      <w:r w:rsidR="00A97AB7" w:rsidRPr="00CF4896">
        <w:rPr>
          <w:sz w:val="24"/>
          <w:szCs w:val="24"/>
        </w:rPr>
        <w:t>all active employees who</w:t>
      </w:r>
      <w:r>
        <w:rPr>
          <w:sz w:val="24"/>
          <w:szCs w:val="24"/>
        </w:rPr>
        <w:t xml:space="preserve"> </w:t>
      </w:r>
      <w:r w:rsidR="00A97AB7" w:rsidRPr="00CF4896">
        <w:rPr>
          <w:sz w:val="24"/>
          <w:szCs w:val="24"/>
        </w:rPr>
        <w:t>experience a work-related injury or occupational illness while performing duties.</w:t>
      </w:r>
      <w:r>
        <w:rPr>
          <w:sz w:val="24"/>
          <w:szCs w:val="24"/>
        </w:rPr>
        <w:t xml:space="preserve">  </w:t>
      </w:r>
    </w:p>
    <w:p w14:paraId="1BBD4191" w14:textId="08C64866" w:rsidR="00870CCC" w:rsidRDefault="00CF4896" w:rsidP="00775D88">
      <w:pPr>
        <w:tabs>
          <w:tab w:val="left" w:pos="1440"/>
        </w:tabs>
        <w:spacing w:before="240" w:after="240" w:line="276" w:lineRule="auto"/>
        <w:ind w:left="720" w:right="940"/>
        <w:rPr>
          <w:b/>
          <w:bCs/>
          <w:spacing w:val="-2"/>
          <w:sz w:val="24"/>
          <w:szCs w:val="24"/>
        </w:rPr>
      </w:pPr>
      <w:r>
        <w:rPr>
          <w:sz w:val="24"/>
          <w:szCs w:val="24"/>
        </w:rPr>
        <w:t>(D)</w:t>
      </w:r>
      <w:r>
        <w:rPr>
          <w:sz w:val="24"/>
          <w:szCs w:val="24"/>
        </w:rPr>
        <w:tab/>
      </w:r>
      <w:r w:rsidR="009A4401" w:rsidRPr="00CF4896">
        <w:rPr>
          <w:b/>
          <w:bCs/>
          <w:spacing w:val="-2"/>
          <w:sz w:val="24"/>
          <w:szCs w:val="24"/>
        </w:rPr>
        <w:t>Procedures</w:t>
      </w:r>
      <w:r w:rsidR="00543402" w:rsidRPr="00CF4896">
        <w:rPr>
          <w:b/>
          <w:bCs/>
          <w:spacing w:val="-2"/>
          <w:sz w:val="24"/>
          <w:szCs w:val="24"/>
        </w:rPr>
        <w:t>.</w:t>
      </w:r>
      <w:r>
        <w:rPr>
          <w:b/>
          <w:bCs/>
          <w:spacing w:val="-2"/>
          <w:sz w:val="24"/>
          <w:szCs w:val="24"/>
        </w:rPr>
        <w:t xml:space="preserve">  </w:t>
      </w:r>
    </w:p>
    <w:p w14:paraId="15558F70" w14:textId="77777777" w:rsidR="00CF4896" w:rsidRDefault="00CF4896" w:rsidP="00775D88">
      <w:pPr>
        <w:spacing w:before="240" w:after="240" w:line="276" w:lineRule="auto"/>
        <w:ind w:left="2160" w:right="940" w:hanging="720"/>
        <w:rPr>
          <w:sz w:val="24"/>
          <w:szCs w:val="24"/>
        </w:rPr>
      </w:pPr>
      <w:r>
        <w:rPr>
          <w:sz w:val="24"/>
          <w:szCs w:val="24"/>
        </w:rPr>
        <w:t>(1)</w:t>
      </w:r>
      <w:r>
        <w:rPr>
          <w:sz w:val="24"/>
          <w:szCs w:val="24"/>
        </w:rPr>
        <w:tab/>
      </w:r>
      <w:r w:rsidR="00A97AB7" w:rsidRPr="00CF4896">
        <w:rPr>
          <w:sz w:val="24"/>
          <w:szCs w:val="24"/>
        </w:rPr>
        <w:t>The injured employee must report</w:t>
      </w:r>
      <w:r w:rsidR="004A7723" w:rsidRPr="00CF4896">
        <w:rPr>
          <w:sz w:val="24"/>
          <w:szCs w:val="24"/>
        </w:rPr>
        <w:t xml:space="preserve"> </w:t>
      </w:r>
      <w:r w:rsidR="00255D98" w:rsidRPr="00CF4896">
        <w:rPr>
          <w:sz w:val="24"/>
          <w:szCs w:val="24"/>
        </w:rPr>
        <w:t xml:space="preserve">to the </w:t>
      </w:r>
      <w:r w:rsidR="009A4401" w:rsidRPr="00CF4896">
        <w:rPr>
          <w:sz w:val="24"/>
          <w:szCs w:val="24"/>
        </w:rPr>
        <w:t>Environmental, Health and Safety (</w:t>
      </w:r>
      <w:r w:rsidR="00255D98" w:rsidRPr="00CF4896">
        <w:rPr>
          <w:sz w:val="24"/>
          <w:szCs w:val="24"/>
        </w:rPr>
        <w:t>EHS</w:t>
      </w:r>
      <w:r w:rsidR="009A4401" w:rsidRPr="00CF4896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 w:rsidR="00255D98" w:rsidRPr="00CF4896">
        <w:rPr>
          <w:sz w:val="24"/>
          <w:szCs w:val="24"/>
        </w:rPr>
        <w:t>department</w:t>
      </w:r>
      <w:r w:rsidR="00A97AB7" w:rsidRPr="00CF4896">
        <w:rPr>
          <w:sz w:val="24"/>
          <w:szCs w:val="24"/>
        </w:rPr>
        <w:t xml:space="preserve"> and complete an injury report form listed on the </w:t>
      </w:r>
      <w:hyperlink r:id="rId11" w:history="1">
        <w:r w:rsidR="00A97AB7" w:rsidRPr="00CF4896">
          <w:rPr>
            <w:rStyle w:val="Hyperlink"/>
            <w:sz w:val="24"/>
            <w:szCs w:val="24"/>
          </w:rPr>
          <w:t>EHS website</w:t>
        </w:r>
      </w:hyperlink>
      <w:r w:rsidR="00A97AB7" w:rsidRPr="00CF4896">
        <w:rPr>
          <w:sz w:val="24"/>
          <w:szCs w:val="24"/>
        </w:rPr>
        <w:t>.</w:t>
      </w:r>
      <w:r>
        <w:rPr>
          <w:sz w:val="24"/>
          <w:szCs w:val="24"/>
        </w:rPr>
        <w:t xml:space="preserve">  </w:t>
      </w:r>
    </w:p>
    <w:p w14:paraId="47919782" w14:textId="77777777" w:rsidR="00CF4896" w:rsidRDefault="00CF4896" w:rsidP="00775D88">
      <w:pPr>
        <w:spacing w:before="240" w:after="240" w:line="276" w:lineRule="auto"/>
        <w:ind w:left="2160" w:right="940" w:hanging="720"/>
        <w:rPr>
          <w:sz w:val="24"/>
          <w:szCs w:val="24"/>
        </w:rPr>
      </w:pPr>
      <w:r>
        <w:rPr>
          <w:sz w:val="24"/>
          <w:szCs w:val="24"/>
        </w:rPr>
        <w:t>(2)</w:t>
      </w:r>
      <w:r>
        <w:rPr>
          <w:sz w:val="24"/>
          <w:szCs w:val="24"/>
        </w:rPr>
        <w:tab/>
      </w:r>
      <w:r w:rsidR="00A97AB7" w:rsidRPr="00CF4896">
        <w:rPr>
          <w:sz w:val="24"/>
          <w:szCs w:val="24"/>
        </w:rPr>
        <w:t xml:space="preserve">Employees are entitled to choose their own medical practitioner. </w:t>
      </w:r>
      <w:r w:rsidR="00A97AB7" w:rsidRPr="00CF4896">
        <w:rPr>
          <w:i/>
          <w:iCs/>
          <w:sz w:val="24"/>
          <w:szCs w:val="24"/>
        </w:rPr>
        <w:t>Employees</w:t>
      </w:r>
      <w:r>
        <w:rPr>
          <w:i/>
          <w:iCs/>
          <w:sz w:val="24"/>
          <w:szCs w:val="24"/>
        </w:rPr>
        <w:t xml:space="preserve"> </w:t>
      </w:r>
      <w:r w:rsidR="00A97AB7" w:rsidRPr="00CF4896">
        <w:rPr>
          <w:i/>
          <w:iCs/>
          <w:sz w:val="24"/>
          <w:szCs w:val="24"/>
        </w:rPr>
        <w:t>should ensure the treating physician accepts Ohio BWC patients and payments.</w:t>
      </w:r>
      <w:r>
        <w:rPr>
          <w:i/>
          <w:iCs/>
          <w:sz w:val="24"/>
          <w:szCs w:val="24"/>
        </w:rPr>
        <w:t xml:space="preserve">  </w:t>
      </w:r>
    </w:p>
    <w:p w14:paraId="0FB209F7" w14:textId="77777777" w:rsidR="00CF4896" w:rsidRDefault="00CF4896" w:rsidP="00775D88">
      <w:pPr>
        <w:spacing w:before="240" w:after="240" w:line="276" w:lineRule="auto"/>
        <w:ind w:left="2160" w:right="940" w:hanging="720"/>
        <w:rPr>
          <w:sz w:val="24"/>
          <w:szCs w:val="24"/>
        </w:rPr>
      </w:pPr>
      <w:r>
        <w:rPr>
          <w:sz w:val="24"/>
          <w:szCs w:val="24"/>
        </w:rPr>
        <w:t>(3)</w:t>
      </w:r>
      <w:r>
        <w:rPr>
          <w:sz w:val="24"/>
          <w:szCs w:val="24"/>
        </w:rPr>
        <w:tab/>
      </w:r>
      <w:r w:rsidR="00F74270" w:rsidRPr="00CF4896">
        <w:rPr>
          <w:sz w:val="24"/>
          <w:szCs w:val="24"/>
        </w:rPr>
        <w:t xml:space="preserve">Injured </w:t>
      </w:r>
      <w:proofErr w:type="gramStart"/>
      <w:r w:rsidR="00F74270" w:rsidRPr="00CF4896">
        <w:rPr>
          <w:sz w:val="24"/>
          <w:szCs w:val="24"/>
        </w:rPr>
        <w:t>worker receives</w:t>
      </w:r>
      <w:proofErr w:type="gramEnd"/>
      <w:r w:rsidR="00F74270" w:rsidRPr="00CF4896">
        <w:rPr>
          <w:sz w:val="24"/>
          <w:szCs w:val="24"/>
        </w:rPr>
        <w:t xml:space="preserve"> treatment by a physician or facility.  The treating</w:t>
      </w:r>
      <w:r>
        <w:rPr>
          <w:sz w:val="24"/>
          <w:szCs w:val="24"/>
        </w:rPr>
        <w:t xml:space="preserve"> </w:t>
      </w:r>
      <w:r w:rsidR="00F74270" w:rsidRPr="00CF4896">
        <w:rPr>
          <w:sz w:val="24"/>
          <w:szCs w:val="24"/>
        </w:rPr>
        <w:t xml:space="preserve">physician completes the MEDCO14 and </w:t>
      </w:r>
      <w:r w:rsidR="009A4401" w:rsidRPr="00CF4896">
        <w:rPr>
          <w:sz w:val="24"/>
          <w:szCs w:val="24"/>
        </w:rPr>
        <w:t>First Report of Injury (</w:t>
      </w:r>
      <w:r w:rsidR="00F74270" w:rsidRPr="00CF4896">
        <w:rPr>
          <w:sz w:val="24"/>
          <w:szCs w:val="24"/>
        </w:rPr>
        <w:t>FROI</w:t>
      </w:r>
      <w:r w:rsidR="009A4401" w:rsidRPr="00CF4896">
        <w:rPr>
          <w:sz w:val="24"/>
          <w:szCs w:val="24"/>
        </w:rPr>
        <w:t>)</w:t>
      </w:r>
      <w:r w:rsidR="00F74270" w:rsidRPr="00CF4896">
        <w:rPr>
          <w:sz w:val="24"/>
          <w:szCs w:val="24"/>
        </w:rPr>
        <w:t xml:space="preserve"> </w:t>
      </w:r>
      <w:r w:rsidR="006D6005" w:rsidRPr="00CF4896">
        <w:rPr>
          <w:sz w:val="24"/>
          <w:szCs w:val="24"/>
        </w:rPr>
        <w:t>form and</w:t>
      </w:r>
      <w:r w:rsidR="00F74270" w:rsidRPr="00CF4896">
        <w:rPr>
          <w:sz w:val="24"/>
          <w:szCs w:val="24"/>
        </w:rPr>
        <w:t xml:space="preserve"> provides</w:t>
      </w:r>
      <w:r>
        <w:rPr>
          <w:sz w:val="24"/>
          <w:szCs w:val="24"/>
        </w:rPr>
        <w:t xml:space="preserve"> </w:t>
      </w:r>
      <w:r w:rsidR="00F74270" w:rsidRPr="00CF4896">
        <w:rPr>
          <w:sz w:val="24"/>
          <w:szCs w:val="24"/>
        </w:rPr>
        <w:t>a copy to the injured worker.</w:t>
      </w:r>
      <w:r>
        <w:rPr>
          <w:sz w:val="24"/>
          <w:szCs w:val="24"/>
        </w:rPr>
        <w:t xml:space="preserve">  </w:t>
      </w:r>
    </w:p>
    <w:p w14:paraId="657EB365" w14:textId="6E5986A3" w:rsidR="00F74270" w:rsidRDefault="00CF4896" w:rsidP="00775D88">
      <w:pPr>
        <w:spacing w:before="240" w:after="240" w:line="276" w:lineRule="auto"/>
        <w:ind w:left="2160" w:right="940" w:hanging="720"/>
        <w:rPr>
          <w:sz w:val="24"/>
          <w:szCs w:val="24"/>
        </w:rPr>
      </w:pPr>
      <w:r>
        <w:rPr>
          <w:sz w:val="24"/>
          <w:szCs w:val="24"/>
        </w:rPr>
        <w:t>(4)</w:t>
      </w:r>
      <w:r>
        <w:rPr>
          <w:sz w:val="24"/>
          <w:szCs w:val="24"/>
        </w:rPr>
        <w:tab/>
      </w:r>
      <w:r w:rsidR="00F74270" w:rsidRPr="00CF4896">
        <w:rPr>
          <w:sz w:val="24"/>
          <w:szCs w:val="24"/>
        </w:rPr>
        <w:t>The employee</w:t>
      </w:r>
      <w:r w:rsidR="004A787E" w:rsidRPr="00CF4896">
        <w:rPr>
          <w:sz w:val="24"/>
          <w:szCs w:val="24"/>
        </w:rPr>
        <w:t xml:space="preserve"> upon the completion of the treating </w:t>
      </w:r>
      <w:r w:rsidR="0014213B" w:rsidRPr="00CF4896">
        <w:rPr>
          <w:sz w:val="24"/>
          <w:szCs w:val="24"/>
        </w:rPr>
        <w:t>physician</w:t>
      </w:r>
      <w:r w:rsidR="004A787E" w:rsidRPr="00CF4896">
        <w:rPr>
          <w:sz w:val="24"/>
          <w:szCs w:val="24"/>
        </w:rPr>
        <w:t xml:space="preserve"> appointment</w:t>
      </w:r>
      <w:r>
        <w:rPr>
          <w:sz w:val="24"/>
          <w:szCs w:val="24"/>
        </w:rPr>
        <w:t xml:space="preserve"> </w:t>
      </w:r>
      <w:r w:rsidR="00F74270" w:rsidRPr="00CF4896">
        <w:rPr>
          <w:sz w:val="24"/>
          <w:szCs w:val="24"/>
        </w:rPr>
        <w:t>provides a copy of the MEDCO-14 to their supervisor</w:t>
      </w:r>
      <w:r w:rsidR="004A787E" w:rsidRPr="00CF4896">
        <w:rPr>
          <w:sz w:val="24"/>
          <w:szCs w:val="24"/>
        </w:rPr>
        <w:t xml:space="preserve"> and/or the Director of </w:t>
      </w:r>
      <w:r w:rsidR="009A4401" w:rsidRPr="00CF4896">
        <w:rPr>
          <w:sz w:val="24"/>
          <w:szCs w:val="24"/>
        </w:rPr>
        <w:t>EHS</w:t>
      </w:r>
      <w:r w:rsidR="00F74270" w:rsidRPr="00CF4896">
        <w:rPr>
          <w:sz w:val="24"/>
          <w:szCs w:val="24"/>
        </w:rPr>
        <w:t>.</w:t>
      </w:r>
      <w:r>
        <w:rPr>
          <w:sz w:val="24"/>
          <w:szCs w:val="24"/>
        </w:rPr>
        <w:t xml:space="preserve">  </w:t>
      </w:r>
    </w:p>
    <w:p w14:paraId="54ACE42A" w14:textId="77777777" w:rsidR="00CF4896" w:rsidRDefault="00CF4896" w:rsidP="00775D88">
      <w:pPr>
        <w:spacing w:before="240" w:after="240" w:line="276" w:lineRule="auto"/>
        <w:ind w:left="1440" w:right="940" w:hanging="720"/>
        <w:rPr>
          <w:sz w:val="24"/>
          <w:szCs w:val="24"/>
        </w:rPr>
      </w:pPr>
      <w:r>
        <w:rPr>
          <w:sz w:val="24"/>
          <w:szCs w:val="24"/>
        </w:rPr>
        <w:lastRenderedPageBreak/>
        <w:t>(E)</w:t>
      </w:r>
      <w:r>
        <w:rPr>
          <w:sz w:val="24"/>
          <w:szCs w:val="24"/>
        </w:rPr>
        <w:tab/>
      </w:r>
      <w:r w:rsidR="00F74270" w:rsidRPr="00CF4896">
        <w:rPr>
          <w:sz w:val="24"/>
          <w:szCs w:val="24"/>
        </w:rPr>
        <w:t xml:space="preserve">The supervisor or the Director of </w:t>
      </w:r>
      <w:r w:rsidR="009A4401" w:rsidRPr="00CF4896">
        <w:rPr>
          <w:sz w:val="24"/>
          <w:szCs w:val="24"/>
        </w:rPr>
        <w:t>EHS</w:t>
      </w:r>
      <w:r w:rsidR="00F74270" w:rsidRPr="00CF4896">
        <w:rPr>
          <w:sz w:val="24"/>
          <w:szCs w:val="24"/>
        </w:rPr>
        <w:t xml:space="preserve"> will notify the Human Resources Benefits</w:t>
      </w:r>
      <w:r>
        <w:rPr>
          <w:sz w:val="24"/>
          <w:szCs w:val="24"/>
        </w:rPr>
        <w:t xml:space="preserve"> </w:t>
      </w:r>
      <w:r w:rsidR="00F74270" w:rsidRPr="00CF4896">
        <w:rPr>
          <w:sz w:val="24"/>
          <w:szCs w:val="24"/>
        </w:rPr>
        <w:t>Department (HR Benefits) if the employee that was injured on the job requires time away</w:t>
      </w:r>
      <w:r>
        <w:rPr>
          <w:sz w:val="24"/>
          <w:szCs w:val="24"/>
        </w:rPr>
        <w:t xml:space="preserve"> </w:t>
      </w:r>
      <w:r w:rsidR="00F74270" w:rsidRPr="00CF4896">
        <w:rPr>
          <w:sz w:val="24"/>
          <w:szCs w:val="24"/>
        </w:rPr>
        <w:t>from work and along with a copy of the MEDCO14 to HR Benefits.</w:t>
      </w:r>
      <w:r>
        <w:rPr>
          <w:sz w:val="24"/>
          <w:szCs w:val="24"/>
        </w:rPr>
        <w:t xml:space="preserve">  </w:t>
      </w:r>
    </w:p>
    <w:p w14:paraId="3848008E" w14:textId="77777777" w:rsidR="00CF4896" w:rsidRDefault="00CF4896" w:rsidP="00775D88">
      <w:pPr>
        <w:spacing w:before="240" w:after="240" w:line="276" w:lineRule="auto"/>
        <w:ind w:left="2160" w:right="940" w:hanging="720"/>
        <w:rPr>
          <w:sz w:val="24"/>
          <w:szCs w:val="24"/>
        </w:rPr>
      </w:pPr>
      <w:r>
        <w:rPr>
          <w:sz w:val="24"/>
          <w:szCs w:val="24"/>
        </w:rPr>
        <w:t>(1)</w:t>
      </w:r>
      <w:r>
        <w:rPr>
          <w:sz w:val="24"/>
          <w:szCs w:val="24"/>
        </w:rPr>
        <w:tab/>
      </w:r>
      <w:r w:rsidR="00F74270" w:rsidRPr="00CF4896">
        <w:rPr>
          <w:sz w:val="24"/>
          <w:szCs w:val="24"/>
        </w:rPr>
        <w:t>If an employee is required to miss time from work by notification of a physician’s</w:t>
      </w:r>
      <w:r>
        <w:rPr>
          <w:sz w:val="24"/>
          <w:szCs w:val="24"/>
        </w:rPr>
        <w:t xml:space="preserve"> </w:t>
      </w:r>
      <w:r w:rsidR="00F74270" w:rsidRPr="00CF4896">
        <w:rPr>
          <w:sz w:val="24"/>
          <w:szCs w:val="24"/>
        </w:rPr>
        <w:t>notes, leave procedures are in place:</w:t>
      </w:r>
      <w:r>
        <w:rPr>
          <w:sz w:val="24"/>
          <w:szCs w:val="24"/>
        </w:rPr>
        <w:t xml:space="preserve">  </w:t>
      </w:r>
    </w:p>
    <w:p w14:paraId="3F4B1ACB" w14:textId="1615E22A" w:rsidR="00CF4896" w:rsidRDefault="00CF4896" w:rsidP="00775D88">
      <w:pPr>
        <w:spacing w:before="240" w:after="240" w:line="276" w:lineRule="auto"/>
        <w:ind w:left="2880" w:right="940" w:hanging="720"/>
        <w:rPr>
          <w:sz w:val="24"/>
          <w:szCs w:val="24"/>
        </w:rPr>
      </w:pPr>
      <w:r>
        <w:rPr>
          <w:sz w:val="24"/>
          <w:szCs w:val="24"/>
        </w:rPr>
        <w:t>(a)</w:t>
      </w:r>
      <w:r>
        <w:rPr>
          <w:sz w:val="24"/>
          <w:szCs w:val="24"/>
        </w:rPr>
        <w:tab/>
      </w:r>
      <w:r w:rsidR="00F74270" w:rsidRPr="00CF4896">
        <w:rPr>
          <w:sz w:val="24"/>
          <w:szCs w:val="24"/>
        </w:rPr>
        <w:t>If an employee misses seven days or less beginning on the date of injury, the</w:t>
      </w:r>
      <w:r>
        <w:rPr>
          <w:sz w:val="24"/>
          <w:szCs w:val="24"/>
        </w:rPr>
        <w:t xml:space="preserve"> </w:t>
      </w:r>
      <w:r w:rsidR="00F74270" w:rsidRPr="00CF4896">
        <w:rPr>
          <w:sz w:val="24"/>
          <w:szCs w:val="24"/>
        </w:rPr>
        <w:t xml:space="preserve">employee is required to use sick leave. </w:t>
      </w:r>
      <w:r w:rsidR="00775D88">
        <w:rPr>
          <w:sz w:val="24"/>
          <w:szCs w:val="24"/>
        </w:rPr>
        <w:t xml:space="preserve"> </w:t>
      </w:r>
      <w:r w:rsidR="00F74270" w:rsidRPr="00CF4896">
        <w:rPr>
          <w:sz w:val="24"/>
          <w:szCs w:val="24"/>
        </w:rPr>
        <w:t>If sick leave is or becomes exhausted during this</w:t>
      </w:r>
      <w:r>
        <w:rPr>
          <w:sz w:val="24"/>
          <w:szCs w:val="24"/>
        </w:rPr>
        <w:t xml:space="preserve"> </w:t>
      </w:r>
      <w:proofErr w:type="gramStart"/>
      <w:r w:rsidR="00F74270" w:rsidRPr="00CF4896">
        <w:rPr>
          <w:sz w:val="24"/>
          <w:szCs w:val="24"/>
        </w:rPr>
        <w:t>period of time</w:t>
      </w:r>
      <w:proofErr w:type="gramEnd"/>
      <w:r w:rsidR="00F74270" w:rsidRPr="00CF4896">
        <w:rPr>
          <w:sz w:val="24"/>
          <w:szCs w:val="24"/>
        </w:rPr>
        <w:t>, the employee is required to use vacation time.</w:t>
      </w:r>
      <w:r>
        <w:rPr>
          <w:sz w:val="24"/>
          <w:szCs w:val="24"/>
        </w:rPr>
        <w:t xml:space="preserve">  </w:t>
      </w:r>
    </w:p>
    <w:p w14:paraId="295E6A59" w14:textId="77777777" w:rsidR="00775D88" w:rsidRDefault="00775D88" w:rsidP="00775D88">
      <w:pPr>
        <w:spacing w:before="240" w:after="240" w:line="276" w:lineRule="auto"/>
        <w:ind w:left="2880" w:right="940" w:hanging="720"/>
        <w:rPr>
          <w:sz w:val="24"/>
          <w:szCs w:val="24"/>
        </w:rPr>
      </w:pPr>
      <w:r>
        <w:rPr>
          <w:sz w:val="24"/>
          <w:szCs w:val="24"/>
        </w:rPr>
        <w:t>(b)</w:t>
      </w:r>
      <w:r>
        <w:rPr>
          <w:sz w:val="24"/>
          <w:szCs w:val="24"/>
        </w:rPr>
        <w:tab/>
      </w:r>
      <w:r w:rsidR="00F74270" w:rsidRPr="00CF4896">
        <w:rPr>
          <w:sz w:val="24"/>
          <w:szCs w:val="24"/>
        </w:rPr>
        <w:t xml:space="preserve">If an employee misses eight or more </w:t>
      </w:r>
      <w:r w:rsidR="004A787E" w:rsidRPr="00CF4896">
        <w:rPr>
          <w:sz w:val="24"/>
          <w:szCs w:val="24"/>
        </w:rPr>
        <w:t xml:space="preserve">consecutive </w:t>
      </w:r>
      <w:r w:rsidR="00F74270" w:rsidRPr="00CF4896">
        <w:rPr>
          <w:sz w:val="24"/>
          <w:szCs w:val="24"/>
        </w:rPr>
        <w:t>days beginning on the day of the</w:t>
      </w:r>
      <w:r>
        <w:rPr>
          <w:sz w:val="24"/>
          <w:szCs w:val="24"/>
        </w:rPr>
        <w:t xml:space="preserve"> </w:t>
      </w:r>
      <w:r w:rsidR="00F74270" w:rsidRPr="00CF4896">
        <w:rPr>
          <w:sz w:val="24"/>
          <w:szCs w:val="24"/>
        </w:rPr>
        <w:t>injury but less than 14</w:t>
      </w:r>
      <w:r w:rsidR="004A787E" w:rsidRPr="00CF4896">
        <w:rPr>
          <w:sz w:val="24"/>
          <w:szCs w:val="24"/>
        </w:rPr>
        <w:t xml:space="preserve"> consecutive days</w:t>
      </w:r>
      <w:r w:rsidR="00F74270" w:rsidRPr="00CF4896">
        <w:rPr>
          <w:sz w:val="24"/>
          <w:szCs w:val="24"/>
        </w:rPr>
        <w:t>, the employee is required to use sick leave for</w:t>
      </w:r>
      <w:r>
        <w:rPr>
          <w:sz w:val="24"/>
          <w:szCs w:val="24"/>
        </w:rPr>
        <w:t xml:space="preserve"> </w:t>
      </w:r>
      <w:r w:rsidR="00F74270" w:rsidRPr="00CF4896">
        <w:rPr>
          <w:sz w:val="24"/>
          <w:szCs w:val="24"/>
        </w:rPr>
        <w:t xml:space="preserve">this </w:t>
      </w:r>
      <w:proofErr w:type="gramStart"/>
      <w:r w:rsidR="00F74270" w:rsidRPr="00CF4896">
        <w:rPr>
          <w:sz w:val="24"/>
          <w:szCs w:val="24"/>
        </w:rPr>
        <w:t>period of time</w:t>
      </w:r>
      <w:proofErr w:type="gramEnd"/>
      <w:r w:rsidR="00F74270" w:rsidRPr="00CF4896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</w:t>
      </w:r>
      <w:r w:rsidR="00F74270" w:rsidRPr="00CF4896">
        <w:rPr>
          <w:sz w:val="24"/>
          <w:szCs w:val="24"/>
        </w:rPr>
        <w:t xml:space="preserve">If sick leave is or becomes exhausted during this </w:t>
      </w:r>
      <w:proofErr w:type="gramStart"/>
      <w:r w:rsidR="00F74270" w:rsidRPr="00CF4896">
        <w:rPr>
          <w:sz w:val="24"/>
          <w:szCs w:val="24"/>
        </w:rPr>
        <w:t>period of time</w:t>
      </w:r>
      <w:proofErr w:type="gramEnd"/>
      <w:r w:rsidR="0014213B" w:rsidRPr="00CF4896">
        <w:rPr>
          <w:sz w:val="24"/>
          <w:szCs w:val="24"/>
        </w:rPr>
        <w:t>, the</w:t>
      </w:r>
      <w:r>
        <w:rPr>
          <w:sz w:val="24"/>
          <w:szCs w:val="24"/>
        </w:rPr>
        <w:t xml:space="preserve"> </w:t>
      </w:r>
      <w:r w:rsidR="0014213B" w:rsidRPr="00CF4896">
        <w:rPr>
          <w:sz w:val="24"/>
          <w:szCs w:val="24"/>
        </w:rPr>
        <w:t>employee is required to use vacation time</w:t>
      </w:r>
      <w:r w:rsidR="00F74270" w:rsidRPr="00CF4896">
        <w:rPr>
          <w:sz w:val="24"/>
          <w:szCs w:val="24"/>
        </w:rPr>
        <w:t>.</w:t>
      </w:r>
      <w:r w:rsidR="002103ED" w:rsidRPr="00CF489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4E3E5F" w:rsidRPr="00CF4896">
        <w:rPr>
          <w:sz w:val="24"/>
          <w:szCs w:val="24"/>
        </w:rPr>
        <w:t>An employee may elect to apply for</w:t>
      </w:r>
      <w:r>
        <w:rPr>
          <w:sz w:val="24"/>
          <w:szCs w:val="24"/>
        </w:rPr>
        <w:t xml:space="preserve"> </w:t>
      </w:r>
      <w:r w:rsidR="004E3E5F" w:rsidRPr="00CF4896">
        <w:rPr>
          <w:sz w:val="24"/>
          <w:szCs w:val="24"/>
        </w:rPr>
        <w:t xml:space="preserve">Temporary Total Compensation for any </w:t>
      </w:r>
      <w:proofErr w:type="gramStart"/>
      <w:r w:rsidR="004E3E5F" w:rsidRPr="00CF4896">
        <w:rPr>
          <w:sz w:val="24"/>
          <w:szCs w:val="24"/>
        </w:rPr>
        <w:t>days</w:t>
      </w:r>
      <w:proofErr w:type="gramEnd"/>
      <w:r w:rsidR="004E3E5F" w:rsidRPr="00CF4896">
        <w:rPr>
          <w:sz w:val="24"/>
          <w:szCs w:val="24"/>
        </w:rPr>
        <w:t xml:space="preserve"> an employee does not have sick leave</w:t>
      </w:r>
      <w:r>
        <w:rPr>
          <w:sz w:val="24"/>
          <w:szCs w:val="24"/>
        </w:rPr>
        <w:t xml:space="preserve"> </w:t>
      </w:r>
      <w:r w:rsidR="004E3E5F" w:rsidRPr="00CF4896">
        <w:rPr>
          <w:sz w:val="24"/>
          <w:szCs w:val="24"/>
        </w:rPr>
        <w:t>available.</w:t>
      </w:r>
      <w:r>
        <w:rPr>
          <w:sz w:val="24"/>
          <w:szCs w:val="24"/>
        </w:rPr>
        <w:t xml:space="preserve">  </w:t>
      </w:r>
    </w:p>
    <w:p w14:paraId="7AD3130B" w14:textId="336AD0D7" w:rsidR="00775D88" w:rsidRDefault="00775D88" w:rsidP="00775D88">
      <w:pPr>
        <w:spacing w:before="240" w:after="240" w:line="276" w:lineRule="auto"/>
        <w:ind w:left="2880" w:right="940" w:hanging="720"/>
        <w:rPr>
          <w:sz w:val="24"/>
          <w:szCs w:val="24"/>
        </w:rPr>
      </w:pPr>
      <w:r>
        <w:rPr>
          <w:sz w:val="24"/>
          <w:szCs w:val="24"/>
        </w:rPr>
        <w:t>(c)</w:t>
      </w:r>
      <w:r>
        <w:rPr>
          <w:sz w:val="24"/>
          <w:szCs w:val="24"/>
        </w:rPr>
        <w:tab/>
      </w:r>
      <w:r w:rsidR="00F74270" w:rsidRPr="00CF4896">
        <w:rPr>
          <w:sz w:val="24"/>
          <w:szCs w:val="24"/>
        </w:rPr>
        <w:t xml:space="preserve">If the employee </w:t>
      </w:r>
      <w:r w:rsidR="004A787E" w:rsidRPr="00CF4896">
        <w:rPr>
          <w:sz w:val="24"/>
          <w:szCs w:val="24"/>
        </w:rPr>
        <w:t>is absent from work</w:t>
      </w:r>
      <w:r w:rsidR="00F74270" w:rsidRPr="00CF4896">
        <w:rPr>
          <w:sz w:val="24"/>
          <w:szCs w:val="24"/>
        </w:rPr>
        <w:t xml:space="preserve"> more than 14 </w:t>
      </w:r>
      <w:r w:rsidR="004A787E" w:rsidRPr="00CF4896">
        <w:rPr>
          <w:sz w:val="24"/>
          <w:szCs w:val="24"/>
        </w:rPr>
        <w:t xml:space="preserve">consecutive </w:t>
      </w:r>
      <w:r w:rsidR="00F74270" w:rsidRPr="00CF4896">
        <w:rPr>
          <w:sz w:val="24"/>
          <w:szCs w:val="24"/>
        </w:rPr>
        <w:t>days, the employee</w:t>
      </w:r>
      <w:r>
        <w:rPr>
          <w:sz w:val="24"/>
          <w:szCs w:val="24"/>
        </w:rPr>
        <w:t xml:space="preserve"> </w:t>
      </w:r>
      <w:r w:rsidR="00F74270" w:rsidRPr="00CF4896">
        <w:rPr>
          <w:sz w:val="24"/>
          <w:szCs w:val="24"/>
        </w:rPr>
        <w:t xml:space="preserve">may </w:t>
      </w:r>
      <w:r w:rsidR="004E3E5F" w:rsidRPr="00CF4896">
        <w:rPr>
          <w:sz w:val="24"/>
          <w:szCs w:val="24"/>
        </w:rPr>
        <w:t>apply for</w:t>
      </w:r>
      <w:r w:rsidR="00F74270" w:rsidRPr="00CF4896">
        <w:rPr>
          <w:sz w:val="24"/>
          <w:szCs w:val="24"/>
        </w:rPr>
        <w:t xml:space="preserve"> Temporary Total Compensation awarded by the Ohio BWC if the claim is</w:t>
      </w:r>
      <w:r>
        <w:rPr>
          <w:sz w:val="24"/>
          <w:szCs w:val="24"/>
        </w:rPr>
        <w:t xml:space="preserve"> </w:t>
      </w:r>
      <w:r w:rsidR="00F74270" w:rsidRPr="00CF4896">
        <w:rPr>
          <w:sz w:val="24"/>
          <w:szCs w:val="24"/>
        </w:rPr>
        <w:t xml:space="preserve">allowed OR continue to use sick leave </w:t>
      </w:r>
      <w:r w:rsidR="004A787E" w:rsidRPr="00CF4896">
        <w:rPr>
          <w:sz w:val="24"/>
          <w:szCs w:val="24"/>
        </w:rPr>
        <w:t>until</w:t>
      </w:r>
      <w:r w:rsidR="004E3E5F" w:rsidRPr="00CF4896">
        <w:rPr>
          <w:sz w:val="24"/>
          <w:szCs w:val="24"/>
        </w:rPr>
        <w:t xml:space="preserve"> all sick accruals are exhausted.</w:t>
      </w:r>
      <w:r>
        <w:rPr>
          <w:sz w:val="24"/>
          <w:szCs w:val="24"/>
        </w:rPr>
        <w:t xml:space="preserve">  </w:t>
      </w:r>
      <w:r w:rsidR="0014213B" w:rsidRPr="00CF4896">
        <w:rPr>
          <w:sz w:val="24"/>
          <w:szCs w:val="24"/>
        </w:rPr>
        <w:t>Once all sick</w:t>
      </w:r>
      <w:r>
        <w:rPr>
          <w:sz w:val="24"/>
          <w:szCs w:val="24"/>
        </w:rPr>
        <w:t xml:space="preserve"> </w:t>
      </w:r>
      <w:r w:rsidR="0014213B" w:rsidRPr="00CF4896">
        <w:rPr>
          <w:sz w:val="24"/>
          <w:szCs w:val="24"/>
        </w:rPr>
        <w:t>leave accruals are exhausted, the employee will be in an unpaid leave status.</w:t>
      </w:r>
      <w:r>
        <w:rPr>
          <w:sz w:val="24"/>
          <w:szCs w:val="24"/>
        </w:rPr>
        <w:t xml:space="preserve">  </w:t>
      </w:r>
    </w:p>
    <w:p w14:paraId="7830711E" w14:textId="77777777" w:rsidR="00775D88" w:rsidRDefault="00775D88" w:rsidP="00775D88">
      <w:pPr>
        <w:spacing w:before="240" w:after="240" w:line="276" w:lineRule="auto"/>
        <w:ind w:left="3600" w:right="940" w:hanging="720"/>
        <w:rPr>
          <w:sz w:val="24"/>
          <w:szCs w:val="24"/>
        </w:rPr>
      </w:pPr>
      <w:r>
        <w:rPr>
          <w:sz w:val="24"/>
          <w:szCs w:val="24"/>
        </w:rPr>
        <w:t>(i)</w:t>
      </w:r>
      <w:r>
        <w:rPr>
          <w:sz w:val="24"/>
          <w:szCs w:val="24"/>
        </w:rPr>
        <w:tab/>
      </w:r>
      <w:r w:rsidR="0014213B" w:rsidRPr="00CF4896">
        <w:rPr>
          <w:sz w:val="24"/>
          <w:szCs w:val="24"/>
        </w:rPr>
        <w:t>An employee in an unpaid leave status will be responsible for all missed premium</w:t>
      </w:r>
      <w:r>
        <w:rPr>
          <w:sz w:val="24"/>
          <w:szCs w:val="24"/>
        </w:rPr>
        <w:t xml:space="preserve"> </w:t>
      </w:r>
      <w:r w:rsidR="0014213B" w:rsidRPr="00CF4896">
        <w:rPr>
          <w:sz w:val="24"/>
          <w:szCs w:val="24"/>
        </w:rPr>
        <w:t>shares of healthcare and life insurance premiums.</w:t>
      </w:r>
      <w:r>
        <w:rPr>
          <w:sz w:val="24"/>
          <w:szCs w:val="24"/>
        </w:rPr>
        <w:t xml:space="preserve">  </w:t>
      </w:r>
    </w:p>
    <w:p w14:paraId="002B6526" w14:textId="23DA9AE7" w:rsidR="00775D88" w:rsidRDefault="00775D88" w:rsidP="00775D88">
      <w:pPr>
        <w:spacing w:before="240" w:after="240" w:line="276" w:lineRule="auto"/>
        <w:ind w:left="1440" w:right="940" w:hanging="720"/>
        <w:rPr>
          <w:sz w:val="24"/>
          <w:szCs w:val="24"/>
        </w:rPr>
      </w:pPr>
      <w:r>
        <w:rPr>
          <w:sz w:val="24"/>
          <w:szCs w:val="24"/>
        </w:rPr>
        <w:t>(F)</w:t>
      </w:r>
      <w:r>
        <w:rPr>
          <w:sz w:val="24"/>
          <w:szCs w:val="24"/>
        </w:rPr>
        <w:tab/>
      </w:r>
      <w:r w:rsidR="006212FC" w:rsidRPr="00CF4896">
        <w:rPr>
          <w:sz w:val="24"/>
          <w:szCs w:val="24"/>
        </w:rPr>
        <w:t xml:space="preserve">An employee who experiences a serious medical condition </w:t>
      </w:r>
      <w:r w:rsidR="00EB7EF9" w:rsidRPr="00CF4896">
        <w:rPr>
          <w:sz w:val="24"/>
          <w:szCs w:val="24"/>
        </w:rPr>
        <w:t>due to an injury that</w:t>
      </w:r>
      <w:r>
        <w:rPr>
          <w:sz w:val="24"/>
          <w:szCs w:val="24"/>
        </w:rPr>
        <w:t xml:space="preserve"> </w:t>
      </w:r>
      <w:r w:rsidR="00EB7EF9" w:rsidRPr="00CF4896">
        <w:rPr>
          <w:sz w:val="24"/>
          <w:szCs w:val="24"/>
        </w:rPr>
        <w:t xml:space="preserve">occurred while at work </w:t>
      </w:r>
      <w:r w:rsidR="006212FC" w:rsidRPr="00CF4896">
        <w:rPr>
          <w:sz w:val="24"/>
          <w:szCs w:val="24"/>
        </w:rPr>
        <w:t>and is required to miss work, will be placed on Family Medical</w:t>
      </w:r>
      <w:r>
        <w:rPr>
          <w:sz w:val="24"/>
          <w:szCs w:val="24"/>
        </w:rPr>
        <w:t xml:space="preserve"> </w:t>
      </w:r>
      <w:r w:rsidR="006212FC" w:rsidRPr="00CF4896">
        <w:rPr>
          <w:sz w:val="24"/>
          <w:szCs w:val="24"/>
        </w:rPr>
        <w:t xml:space="preserve">Leave due to their own serious medical condition. </w:t>
      </w:r>
      <w:r>
        <w:rPr>
          <w:sz w:val="24"/>
          <w:szCs w:val="24"/>
        </w:rPr>
        <w:t xml:space="preserve"> </w:t>
      </w:r>
      <w:r w:rsidR="006212FC" w:rsidRPr="00CF4896">
        <w:rPr>
          <w:sz w:val="24"/>
          <w:szCs w:val="24"/>
        </w:rPr>
        <w:t>If an employee exhausted Family</w:t>
      </w:r>
      <w:r>
        <w:rPr>
          <w:sz w:val="24"/>
          <w:szCs w:val="24"/>
        </w:rPr>
        <w:t xml:space="preserve"> </w:t>
      </w:r>
      <w:r w:rsidR="006212FC" w:rsidRPr="00CF4896">
        <w:rPr>
          <w:sz w:val="24"/>
          <w:szCs w:val="24"/>
        </w:rPr>
        <w:t>Medical Leave or is ineligible for Family Medical Leave, the appropriate leave will be</w:t>
      </w:r>
      <w:r>
        <w:rPr>
          <w:sz w:val="24"/>
          <w:szCs w:val="24"/>
        </w:rPr>
        <w:t xml:space="preserve"> </w:t>
      </w:r>
      <w:r w:rsidR="006212FC" w:rsidRPr="00CF4896">
        <w:rPr>
          <w:sz w:val="24"/>
          <w:szCs w:val="24"/>
        </w:rPr>
        <w:t xml:space="preserve">determined using </w:t>
      </w:r>
      <w:r w:rsidR="004A787E" w:rsidRPr="00CF4896">
        <w:rPr>
          <w:sz w:val="24"/>
          <w:szCs w:val="24"/>
        </w:rPr>
        <w:t>either</w:t>
      </w:r>
      <w:r w:rsidR="006212FC" w:rsidRPr="00CF4896">
        <w:rPr>
          <w:sz w:val="24"/>
          <w:szCs w:val="24"/>
        </w:rPr>
        <w:t xml:space="preserve"> the employee’s affiliation to a collective bargaining agreement or</w:t>
      </w:r>
      <w:r>
        <w:rPr>
          <w:sz w:val="24"/>
          <w:szCs w:val="24"/>
        </w:rPr>
        <w:t xml:space="preserve"> </w:t>
      </w:r>
      <w:r w:rsidR="006212FC" w:rsidRPr="00CF4896">
        <w:rPr>
          <w:sz w:val="24"/>
          <w:szCs w:val="24"/>
        </w:rPr>
        <w:t>through university policy.</w:t>
      </w:r>
      <w:r>
        <w:rPr>
          <w:sz w:val="24"/>
          <w:szCs w:val="24"/>
        </w:rPr>
        <w:t xml:space="preserve">  </w:t>
      </w:r>
    </w:p>
    <w:p w14:paraId="0246D278" w14:textId="77777777" w:rsidR="00775D88" w:rsidRDefault="00775D88" w:rsidP="00775D88">
      <w:pPr>
        <w:spacing w:before="240" w:after="240" w:line="276" w:lineRule="auto"/>
        <w:ind w:left="1440" w:right="940" w:hanging="720"/>
        <w:rPr>
          <w:sz w:val="24"/>
          <w:szCs w:val="24"/>
        </w:rPr>
      </w:pPr>
      <w:r>
        <w:rPr>
          <w:sz w:val="24"/>
          <w:szCs w:val="24"/>
        </w:rPr>
        <w:t>(G)</w:t>
      </w:r>
      <w:r>
        <w:rPr>
          <w:sz w:val="24"/>
          <w:szCs w:val="24"/>
        </w:rPr>
        <w:tab/>
      </w:r>
      <w:r w:rsidR="009A4401" w:rsidRPr="00CF4896">
        <w:rPr>
          <w:sz w:val="24"/>
          <w:szCs w:val="24"/>
        </w:rPr>
        <w:t>During the period of leave, the</w:t>
      </w:r>
      <w:r w:rsidR="004E3E5F" w:rsidRPr="00CF4896">
        <w:rPr>
          <w:sz w:val="24"/>
          <w:szCs w:val="24"/>
        </w:rPr>
        <w:t xml:space="preserve"> employee must continue to complete leave reports</w:t>
      </w:r>
      <w:r>
        <w:rPr>
          <w:sz w:val="24"/>
          <w:szCs w:val="24"/>
        </w:rPr>
        <w:t xml:space="preserve"> </w:t>
      </w:r>
      <w:r w:rsidR="004E3E5F" w:rsidRPr="00CF4896">
        <w:rPr>
          <w:sz w:val="24"/>
          <w:szCs w:val="24"/>
        </w:rPr>
        <w:t>or time sheets as instructed by the Human Resource Generalist.</w:t>
      </w:r>
      <w:r>
        <w:rPr>
          <w:sz w:val="24"/>
          <w:szCs w:val="24"/>
        </w:rPr>
        <w:t xml:space="preserve">  </w:t>
      </w:r>
    </w:p>
    <w:p w14:paraId="0AF443AA" w14:textId="77777777" w:rsidR="00775D88" w:rsidRDefault="00775D88" w:rsidP="00775D88">
      <w:pPr>
        <w:spacing w:before="240" w:after="240" w:line="276" w:lineRule="auto"/>
        <w:ind w:left="1440" w:right="940" w:hanging="720"/>
        <w:rPr>
          <w:sz w:val="24"/>
          <w:szCs w:val="24"/>
        </w:rPr>
      </w:pPr>
      <w:r>
        <w:rPr>
          <w:sz w:val="24"/>
          <w:szCs w:val="24"/>
        </w:rPr>
        <w:t>(H)</w:t>
      </w:r>
      <w:r>
        <w:rPr>
          <w:sz w:val="24"/>
          <w:szCs w:val="24"/>
        </w:rPr>
        <w:tab/>
      </w:r>
      <w:r w:rsidR="006212FC" w:rsidRPr="00CF4896">
        <w:rPr>
          <w:sz w:val="24"/>
          <w:szCs w:val="24"/>
        </w:rPr>
        <w:t xml:space="preserve">The employee will be required to submit </w:t>
      </w:r>
      <w:r w:rsidR="004A787E" w:rsidRPr="00CF4896">
        <w:rPr>
          <w:sz w:val="24"/>
          <w:szCs w:val="24"/>
        </w:rPr>
        <w:t>return-to-work</w:t>
      </w:r>
      <w:r w:rsidR="006212FC" w:rsidRPr="00CF4896">
        <w:rPr>
          <w:sz w:val="24"/>
          <w:szCs w:val="24"/>
        </w:rPr>
        <w:t xml:space="preserve"> documentation without</w:t>
      </w:r>
      <w:r>
        <w:rPr>
          <w:sz w:val="24"/>
          <w:szCs w:val="24"/>
        </w:rPr>
        <w:t xml:space="preserve"> </w:t>
      </w:r>
      <w:r w:rsidR="006212FC" w:rsidRPr="00CF4896">
        <w:rPr>
          <w:sz w:val="24"/>
          <w:szCs w:val="24"/>
        </w:rPr>
        <w:lastRenderedPageBreak/>
        <w:t>restrictions to the supervisor and to the HR Benefits designee before returning to work.</w:t>
      </w:r>
      <w:r>
        <w:rPr>
          <w:sz w:val="24"/>
          <w:szCs w:val="24"/>
        </w:rPr>
        <w:t xml:space="preserve">  </w:t>
      </w:r>
    </w:p>
    <w:p w14:paraId="17088671" w14:textId="77777777" w:rsidR="00775D88" w:rsidRDefault="00775D88" w:rsidP="00775D88">
      <w:pPr>
        <w:spacing w:before="240" w:after="240" w:line="276" w:lineRule="auto"/>
        <w:ind w:left="2250" w:right="940" w:hanging="720"/>
        <w:rPr>
          <w:sz w:val="24"/>
          <w:szCs w:val="24"/>
        </w:rPr>
      </w:pPr>
      <w:r>
        <w:rPr>
          <w:sz w:val="24"/>
          <w:szCs w:val="24"/>
        </w:rPr>
        <w:t>(1)</w:t>
      </w:r>
      <w:r>
        <w:rPr>
          <w:sz w:val="24"/>
          <w:szCs w:val="24"/>
        </w:rPr>
        <w:tab/>
      </w:r>
      <w:r w:rsidR="006212FC" w:rsidRPr="00CF4896">
        <w:rPr>
          <w:sz w:val="24"/>
          <w:szCs w:val="24"/>
        </w:rPr>
        <w:t>Employees are not permitted to return to work from leave without documentation</w:t>
      </w:r>
      <w:r>
        <w:rPr>
          <w:sz w:val="24"/>
          <w:szCs w:val="24"/>
        </w:rPr>
        <w:t xml:space="preserve"> </w:t>
      </w:r>
      <w:r w:rsidR="006212FC" w:rsidRPr="00CF4896">
        <w:rPr>
          <w:sz w:val="24"/>
          <w:szCs w:val="24"/>
        </w:rPr>
        <w:t>from</w:t>
      </w:r>
      <w:r w:rsidR="0014213B" w:rsidRPr="00CF4896">
        <w:rPr>
          <w:sz w:val="24"/>
          <w:szCs w:val="24"/>
        </w:rPr>
        <w:t xml:space="preserve"> their</w:t>
      </w:r>
      <w:r w:rsidR="006212FC" w:rsidRPr="00CF4896">
        <w:rPr>
          <w:sz w:val="24"/>
          <w:szCs w:val="24"/>
        </w:rPr>
        <w:t xml:space="preserve"> </w:t>
      </w:r>
      <w:proofErr w:type="gramStart"/>
      <w:r w:rsidR="006212FC" w:rsidRPr="00CF4896">
        <w:rPr>
          <w:sz w:val="24"/>
          <w:szCs w:val="24"/>
        </w:rPr>
        <w:t>treating</w:t>
      </w:r>
      <w:proofErr w:type="gramEnd"/>
      <w:r w:rsidR="006212FC" w:rsidRPr="00CF4896">
        <w:rPr>
          <w:sz w:val="24"/>
          <w:szCs w:val="24"/>
        </w:rPr>
        <w:t xml:space="preserve"> </w:t>
      </w:r>
      <w:proofErr w:type="gramStart"/>
      <w:r w:rsidR="006212FC" w:rsidRPr="00CF4896">
        <w:rPr>
          <w:sz w:val="24"/>
          <w:szCs w:val="24"/>
        </w:rPr>
        <w:t>physician</w:t>
      </w:r>
      <w:proofErr w:type="gramEnd"/>
      <w:r w:rsidR="006212FC" w:rsidRPr="00CF4896">
        <w:rPr>
          <w:sz w:val="24"/>
          <w:szCs w:val="24"/>
        </w:rPr>
        <w:t>.</w:t>
      </w:r>
      <w:r>
        <w:rPr>
          <w:sz w:val="24"/>
          <w:szCs w:val="24"/>
        </w:rPr>
        <w:t xml:space="preserve">  </w:t>
      </w:r>
    </w:p>
    <w:p w14:paraId="585AE5D3" w14:textId="6BBBAEE1" w:rsidR="0014213B" w:rsidRDefault="00775D88" w:rsidP="00775D88">
      <w:pPr>
        <w:spacing w:before="240" w:after="240" w:line="276" w:lineRule="auto"/>
        <w:ind w:left="2250" w:right="940" w:hanging="720"/>
        <w:rPr>
          <w:sz w:val="24"/>
          <w:szCs w:val="24"/>
        </w:rPr>
      </w:pPr>
      <w:r>
        <w:rPr>
          <w:sz w:val="24"/>
          <w:szCs w:val="24"/>
        </w:rPr>
        <w:t>(2)</w:t>
      </w:r>
      <w:r>
        <w:rPr>
          <w:sz w:val="24"/>
          <w:szCs w:val="24"/>
        </w:rPr>
        <w:tab/>
      </w:r>
      <w:r w:rsidR="0014213B" w:rsidRPr="00CF4896">
        <w:rPr>
          <w:sz w:val="24"/>
          <w:szCs w:val="24"/>
        </w:rPr>
        <w:t>Upon return to active status, an employee will begin to accrue sick leave and</w:t>
      </w:r>
      <w:r>
        <w:rPr>
          <w:sz w:val="24"/>
          <w:szCs w:val="24"/>
        </w:rPr>
        <w:t xml:space="preserve"> </w:t>
      </w:r>
      <w:r w:rsidR="0014213B" w:rsidRPr="00CF4896">
        <w:rPr>
          <w:sz w:val="24"/>
          <w:szCs w:val="24"/>
        </w:rPr>
        <w:t>vacation time.</w:t>
      </w:r>
      <w:r>
        <w:rPr>
          <w:sz w:val="24"/>
          <w:szCs w:val="24"/>
        </w:rPr>
        <w:t xml:space="preserve">  </w:t>
      </w:r>
    </w:p>
    <w:p w14:paraId="769AF93F" w14:textId="77777777" w:rsidR="00775D88" w:rsidRDefault="00775D88" w:rsidP="00775D88">
      <w:pPr>
        <w:spacing w:before="240" w:after="240" w:line="276" w:lineRule="auto"/>
        <w:ind w:left="1440" w:right="940" w:hanging="720"/>
        <w:rPr>
          <w:sz w:val="24"/>
          <w:szCs w:val="24"/>
        </w:rPr>
      </w:pPr>
      <w:r>
        <w:rPr>
          <w:sz w:val="24"/>
          <w:szCs w:val="24"/>
        </w:rPr>
        <w:t>(I)</w:t>
      </w:r>
      <w:r>
        <w:rPr>
          <w:sz w:val="24"/>
          <w:szCs w:val="24"/>
        </w:rPr>
        <w:tab/>
      </w:r>
      <w:r w:rsidR="006212FC" w:rsidRPr="00CF4896">
        <w:rPr>
          <w:sz w:val="24"/>
          <w:szCs w:val="24"/>
        </w:rPr>
        <w:t xml:space="preserve">The University </w:t>
      </w:r>
      <w:r w:rsidR="00A623C7" w:rsidRPr="00CF4896">
        <w:rPr>
          <w:sz w:val="24"/>
          <w:szCs w:val="24"/>
        </w:rPr>
        <w:t xml:space="preserve">may </w:t>
      </w:r>
      <w:r w:rsidR="006212FC" w:rsidRPr="00CF4896">
        <w:rPr>
          <w:sz w:val="24"/>
          <w:szCs w:val="24"/>
        </w:rPr>
        <w:t xml:space="preserve">offer </w:t>
      </w:r>
      <w:r w:rsidR="004E3E5F" w:rsidRPr="00CF4896">
        <w:rPr>
          <w:sz w:val="24"/>
          <w:szCs w:val="24"/>
        </w:rPr>
        <w:t xml:space="preserve">a </w:t>
      </w:r>
      <w:r w:rsidR="006212FC" w:rsidRPr="00CF4896">
        <w:rPr>
          <w:sz w:val="24"/>
          <w:szCs w:val="24"/>
        </w:rPr>
        <w:t xml:space="preserve">light duty or modified duty </w:t>
      </w:r>
      <w:r w:rsidR="004E3E5F" w:rsidRPr="00CF4896">
        <w:rPr>
          <w:sz w:val="24"/>
          <w:szCs w:val="24"/>
        </w:rPr>
        <w:t xml:space="preserve">program </w:t>
      </w:r>
      <w:r w:rsidR="006212FC" w:rsidRPr="00CF4896">
        <w:rPr>
          <w:sz w:val="24"/>
          <w:szCs w:val="24"/>
        </w:rPr>
        <w:t>for employees</w:t>
      </w:r>
      <w:r>
        <w:rPr>
          <w:sz w:val="24"/>
          <w:szCs w:val="24"/>
        </w:rPr>
        <w:t xml:space="preserve"> </w:t>
      </w:r>
      <w:r w:rsidR="006212FC" w:rsidRPr="00CF4896">
        <w:rPr>
          <w:sz w:val="24"/>
          <w:szCs w:val="24"/>
        </w:rPr>
        <w:t>who experience a work-related injury</w:t>
      </w:r>
      <w:r w:rsidR="00052D09" w:rsidRPr="00CF4896">
        <w:rPr>
          <w:sz w:val="24"/>
          <w:szCs w:val="24"/>
        </w:rPr>
        <w:t xml:space="preserve"> pursuant to rules and approval by the Office of</w:t>
      </w:r>
      <w:r>
        <w:rPr>
          <w:sz w:val="24"/>
          <w:szCs w:val="24"/>
        </w:rPr>
        <w:t xml:space="preserve"> </w:t>
      </w:r>
      <w:r w:rsidR="009A4401" w:rsidRPr="00CF4896">
        <w:rPr>
          <w:sz w:val="24"/>
          <w:szCs w:val="24"/>
        </w:rPr>
        <w:t>EHS</w:t>
      </w:r>
      <w:r w:rsidR="00052D09" w:rsidRPr="00CF4896">
        <w:rPr>
          <w:sz w:val="24"/>
          <w:szCs w:val="24"/>
        </w:rPr>
        <w:t>.</w:t>
      </w:r>
      <w:r>
        <w:rPr>
          <w:sz w:val="24"/>
          <w:szCs w:val="24"/>
        </w:rPr>
        <w:t xml:space="preserve">  </w:t>
      </w:r>
    </w:p>
    <w:p w14:paraId="720E2974" w14:textId="14755EBF" w:rsidR="0042538A" w:rsidRPr="00CF4896" w:rsidRDefault="00775D88" w:rsidP="00E93E63">
      <w:pPr>
        <w:spacing w:before="240" w:after="240" w:line="276" w:lineRule="auto"/>
        <w:ind w:left="2160" w:right="940" w:hanging="720"/>
        <w:rPr>
          <w:sz w:val="24"/>
          <w:szCs w:val="24"/>
        </w:rPr>
      </w:pPr>
      <w:r>
        <w:rPr>
          <w:sz w:val="24"/>
          <w:szCs w:val="24"/>
        </w:rPr>
        <w:t>(1)</w:t>
      </w:r>
      <w:r>
        <w:rPr>
          <w:sz w:val="24"/>
          <w:szCs w:val="24"/>
        </w:rPr>
        <w:tab/>
      </w:r>
      <w:r w:rsidR="006212FC" w:rsidRPr="00CF4896">
        <w:rPr>
          <w:sz w:val="24"/>
          <w:szCs w:val="24"/>
        </w:rPr>
        <w:t>A physician’s statement authorizing return to work with no restrictions must be</w:t>
      </w:r>
      <w:r>
        <w:rPr>
          <w:sz w:val="24"/>
          <w:szCs w:val="24"/>
        </w:rPr>
        <w:t xml:space="preserve"> </w:t>
      </w:r>
      <w:r w:rsidR="006212FC" w:rsidRPr="00CF4896">
        <w:rPr>
          <w:sz w:val="24"/>
          <w:szCs w:val="24"/>
        </w:rPr>
        <w:t xml:space="preserve">submitted to the </w:t>
      </w:r>
      <w:r w:rsidR="009A4401" w:rsidRPr="00CF4896">
        <w:rPr>
          <w:sz w:val="24"/>
          <w:szCs w:val="24"/>
        </w:rPr>
        <w:t>EHS</w:t>
      </w:r>
      <w:r w:rsidR="006212FC" w:rsidRPr="00CF4896">
        <w:rPr>
          <w:sz w:val="24"/>
          <w:szCs w:val="24"/>
        </w:rPr>
        <w:t xml:space="preserve"> office prior to returning to work status. </w:t>
      </w:r>
    </w:p>
    <w:sectPr w:rsidR="0042538A" w:rsidRPr="00CF4896" w:rsidSect="00F31FBB">
      <w:footerReference w:type="default" r:id="rId12"/>
      <w:type w:val="continuous"/>
      <w:pgSz w:w="12240" w:h="15840"/>
      <w:pgMar w:top="1360" w:right="1040" w:bottom="1200" w:left="900" w:header="0" w:footer="101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A5254" w14:textId="77777777" w:rsidR="00AB420A" w:rsidRDefault="00AB420A">
      <w:r>
        <w:separator/>
      </w:r>
    </w:p>
  </w:endnote>
  <w:endnote w:type="continuationSeparator" w:id="0">
    <w:p w14:paraId="43844EB1" w14:textId="77777777" w:rsidR="00AB420A" w:rsidRDefault="00AB420A">
      <w:r>
        <w:continuationSeparator/>
      </w:r>
    </w:p>
  </w:endnote>
  <w:endnote w:type="continuationNotice" w:id="1">
    <w:p w14:paraId="34258898" w14:textId="77777777" w:rsidR="00AB420A" w:rsidRDefault="00AB42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693683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5264EBD" w14:textId="420F11F7" w:rsidR="00117001" w:rsidRDefault="0011700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D10718E" w14:textId="77777777" w:rsidR="00117001" w:rsidRDefault="001170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C7B53" w14:textId="77777777" w:rsidR="00AB420A" w:rsidRDefault="00AB420A">
      <w:r>
        <w:separator/>
      </w:r>
    </w:p>
  </w:footnote>
  <w:footnote w:type="continuationSeparator" w:id="0">
    <w:p w14:paraId="6AD6E437" w14:textId="77777777" w:rsidR="00AB420A" w:rsidRDefault="00AB420A">
      <w:r>
        <w:continuationSeparator/>
      </w:r>
    </w:p>
  </w:footnote>
  <w:footnote w:type="continuationNotice" w:id="1">
    <w:p w14:paraId="3DB62AB4" w14:textId="77777777" w:rsidR="00AB420A" w:rsidRDefault="00AB420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7611FB"/>
    <w:multiLevelType w:val="multilevel"/>
    <w:tmpl w:val="ED86B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82636DB"/>
    <w:multiLevelType w:val="hybridMultilevel"/>
    <w:tmpl w:val="7AEE77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3508CF"/>
    <w:multiLevelType w:val="hybridMultilevel"/>
    <w:tmpl w:val="FEE8C502"/>
    <w:lvl w:ilvl="0" w:tplc="C99C07D4">
      <w:start w:val="1"/>
      <w:numFmt w:val="upperLetter"/>
      <w:lvlText w:val="(%1)"/>
      <w:lvlJc w:val="left"/>
      <w:pPr>
        <w:ind w:left="1548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9B442A7A">
      <w:start w:val="1"/>
      <w:numFmt w:val="decimal"/>
      <w:lvlText w:val="(%2)"/>
      <w:lvlJc w:val="left"/>
      <w:pPr>
        <w:ind w:left="2268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E4645FC6">
      <w:start w:val="1"/>
      <w:numFmt w:val="lowerLetter"/>
      <w:lvlText w:val="(%3)"/>
      <w:lvlJc w:val="left"/>
      <w:pPr>
        <w:ind w:left="3709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3" w:tplc="94A29BDE">
      <w:start w:val="1"/>
      <w:numFmt w:val="lowerRoman"/>
      <w:lvlText w:val="(%4)"/>
      <w:lvlJc w:val="left"/>
      <w:pPr>
        <w:ind w:left="4429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4" w:tplc="1C765B5C">
      <w:start w:val="1"/>
      <w:numFmt w:val="lowerLetter"/>
      <w:lvlText w:val="(%5)"/>
      <w:lvlJc w:val="left"/>
      <w:pPr>
        <w:ind w:left="5149" w:hanging="720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en-US" w:eastAsia="en-US" w:bidi="ar-SA"/>
      </w:rPr>
    </w:lvl>
    <w:lvl w:ilvl="5" w:tplc="3AC89270">
      <w:numFmt w:val="bullet"/>
      <w:lvlText w:val="•"/>
      <w:lvlJc w:val="left"/>
      <w:pPr>
        <w:ind w:left="6000" w:hanging="720"/>
      </w:pPr>
      <w:rPr>
        <w:rFonts w:hint="default"/>
        <w:lang w:val="en-US" w:eastAsia="en-US" w:bidi="ar-SA"/>
      </w:rPr>
    </w:lvl>
    <w:lvl w:ilvl="6" w:tplc="7CC62F10">
      <w:numFmt w:val="bullet"/>
      <w:lvlText w:val="•"/>
      <w:lvlJc w:val="left"/>
      <w:pPr>
        <w:ind w:left="6860" w:hanging="720"/>
      </w:pPr>
      <w:rPr>
        <w:rFonts w:hint="default"/>
        <w:lang w:val="en-US" w:eastAsia="en-US" w:bidi="ar-SA"/>
      </w:rPr>
    </w:lvl>
    <w:lvl w:ilvl="7" w:tplc="C3E477AC">
      <w:numFmt w:val="bullet"/>
      <w:lvlText w:val="•"/>
      <w:lvlJc w:val="left"/>
      <w:pPr>
        <w:ind w:left="7720" w:hanging="720"/>
      </w:pPr>
      <w:rPr>
        <w:rFonts w:hint="default"/>
        <w:lang w:val="en-US" w:eastAsia="en-US" w:bidi="ar-SA"/>
      </w:rPr>
    </w:lvl>
    <w:lvl w:ilvl="8" w:tplc="7B341554">
      <w:numFmt w:val="bullet"/>
      <w:lvlText w:val="•"/>
      <w:lvlJc w:val="left"/>
      <w:pPr>
        <w:ind w:left="8580" w:hanging="720"/>
      </w:pPr>
      <w:rPr>
        <w:rFonts w:hint="default"/>
        <w:lang w:val="en-US" w:eastAsia="en-US" w:bidi="ar-SA"/>
      </w:rPr>
    </w:lvl>
  </w:abstractNum>
  <w:num w:numId="1" w16cid:durableId="502283416">
    <w:abstractNumId w:val="2"/>
  </w:num>
  <w:num w:numId="2" w16cid:durableId="1731341893">
    <w:abstractNumId w:val="1"/>
  </w:num>
  <w:num w:numId="3" w16cid:durableId="919287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CCC"/>
    <w:rsid w:val="00014285"/>
    <w:rsid w:val="00023118"/>
    <w:rsid w:val="00023BE6"/>
    <w:rsid w:val="0003148F"/>
    <w:rsid w:val="0003703B"/>
    <w:rsid w:val="00041E72"/>
    <w:rsid w:val="00047CCF"/>
    <w:rsid w:val="0005220F"/>
    <w:rsid w:val="00052D09"/>
    <w:rsid w:val="00072D7F"/>
    <w:rsid w:val="00082FC8"/>
    <w:rsid w:val="00091A71"/>
    <w:rsid w:val="00095C63"/>
    <w:rsid w:val="000A431B"/>
    <w:rsid w:val="000C3FC2"/>
    <w:rsid w:val="000D00FF"/>
    <w:rsid w:val="000F5598"/>
    <w:rsid w:val="00117001"/>
    <w:rsid w:val="00120B39"/>
    <w:rsid w:val="00126831"/>
    <w:rsid w:val="001319EA"/>
    <w:rsid w:val="001412BD"/>
    <w:rsid w:val="0014213B"/>
    <w:rsid w:val="00143E80"/>
    <w:rsid w:val="00155B63"/>
    <w:rsid w:val="00173EC5"/>
    <w:rsid w:val="00181FF2"/>
    <w:rsid w:val="001D6BCA"/>
    <w:rsid w:val="001E02E3"/>
    <w:rsid w:val="001E0909"/>
    <w:rsid w:val="001F4D5E"/>
    <w:rsid w:val="002103ED"/>
    <w:rsid w:val="00212F07"/>
    <w:rsid w:val="00212F26"/>
    <w:rsid w:val="0021645C"/>
    <w:rsid w:val="00216E4F"/>
    <w:rsid w:val="00231CC1"/>
    <w:rsid w:val="00244F91"/>
    <w:rsid w:val="00255D98"/>
    <w:rsid w:val="00261A59"/>
    <w:rsid w:val="00265537"/>
    <w:rsid w:val="00270592"/>
    <w:rsid w:val="002705E0"/>
    <w:rsid w:val="00270E33"/>
    <w:rsid w:val="00282425"/>
    <w:rsid w:val="002A1206"/>
    <w:rsid w:val="002B0C3D"/>
    <w:rsid w:val="002B207B"/>
    <w:rsid w:val="002B225E"/>
    <w:rsid w:val="002D2E0E"/>
    <w:rsid w:val="002D33DE"/>
    <w:rsid w:val="002D66AB"/>
    <w:rsid w:val="002E1EDC"/>
    <w:rsid w:val="002F38CA"/>
    <w:rsid w:val="002F7477"/>
    <w:rsid w:val="00310703"/>
    <w:rsid w:val="00312C96"/>
    <w:rsid w:val="00317606"/>
    <w:rsid w:val="0034318A"/>
    <w:rsid w:val="003453C0"/>
    <w:rsid w:val="0035491E"/>
    <w:rsid w:val="00380AF0"/>
    <w:rsid w:val="00385407"/>
    <w:rsid w:val="00386E5B"/>
    <w:rsid w:val="003A03BC"/>
    <w:rsid w:val="003A2712"/>
    <w:rsid w:val="003A5751"/>
    <w:rsid w:val="003D1C7E"/>
    <w:rsid w:val="003D2DDD"/>
    <w:rsid w:val="003D6BC9"/>
    <w:rsid w:val="003D7045"/>
    <w:rsid w:val="004120EB"/>
    <w:rsid w:val="0042538A"/>
    <w:rsid w:val="0044587F"/>
    <w:rsid w:val="004A7723"/>
    <w:rsid w:val="004A787E"/>
    <w:rsid w:val="004D30DE"/>
    <w:rsid w:val="004E2E79"/>
    <w:rsid w:val="004E3E5F"/>
    <w:rsid w:val="00543402"/>
    <w:rsid w:val="00562EB7"/>
    <w:rsid w:val="00576E3B"/>
    <w:rsid w:val="0059460F"/>
    <w:rsid w:val="005B3D3A"/>
    <w:rsid w:val="005C3760"/>
    <w:rsid w:val="005D134B"/>
    <w:rsid w:val="005D3B67"/>
    <w:rsid w:val="005D65D0"/>
    <w:rsid w:val="005E70AD"/>
    <w:rsid w:val="005F0683"/>
    <w:rsid w:val="005F6F02"/>
    <w:rsid w:val="00604DA5"/>
    <w:rsid w:val="006212FC"/>
    <w:rsid w:val="0063033F"/>
    <w:rsid w:val="00637C0E"/>
    <w:rsid w:val="006403F7"/>
    <w:rsid w:val="00646F7B"/>
    <w:rsid w:val="00666C3F"/>
    <w:rsid w:val="00680868"/>
    <w:rsid w:val="006829E8"/>
    <w:rsid w:val="00696EC7"/>
    <w:rsid w:val="006A38EF"/>
    <w:rsid w:val="006A5FB4"/>
    <w:rsid w:val="006A7CE7"/>
    <w:rsid w:val="006C7F51"/>
    <w:rsid w:val="006D6005"/>
    <w:rsid w:val="006D7FF7"/>
    <w:rsid w:val="006E0418"/>
    <w:rsid w:val="006E1AA3"/>
    <w:rsid w:val="006E5833"/>
    <w:rsid w:val="006E76BE"/>
    <w:rsid w:val="006F225D"/>
    <w:rsid w:val="007036D3"/>
    <w:rsid w:val="007110CA"/>
    <w:rsid w:val="00733796"/>
    <w:rsid w:val="00760708"/>
    <w:rsid w:val="00762B84"/>
    <w:rsid w:val="00775D88"/>
    <w:rsid w:val="007773F8"/>
    <w:rsid w:val="007814F2"/>
    <w:rsid w:val="00784AF1"/>
    <w:rsid w:val="00786FCA"/>
    <w:rsid w:val="007A104A"/>
    <w:rsid w:val="007A2242"/>
    <w:rsid w:val="007C1720"/>
    <w:rsid w:val="007C3F41"/>
    <w:rsid w:val="007C6F0C"/>
    <w:rsid w:val="00810887"/>
    <w:rsid w:val="00811DA4"/>
    <w:rsid w:val="00824AEA"/>
    <w:rsid w:val="0083651A"/>
    <w:rsid w:val="00836807"/>
    <w:rsid w:val="00870CCC"/>
    <w:rsid w:val="008963C0"/>
    <w:rsid w:val="008A1C84"/>
    <w:rsid w:val="008A1FD0"/>
    <w:rsid w:val="008B00D7"/>
    <w:rsid w:val="008D0819"/>
    <w:rsid w:val="008D338D"/>
    <w:rsid w:val="008E42D5"/>
    <w:rsid w:val="008E64BF"/>
    <w:rsid w:val="008F001A"/>
    <w:rsid w:val="00901A02"/>
    <w:rsid w:val="00940BA2"/>
    <w:rsid w:val="009472EF"/>
    <w:rsid w:val="00957149"/>
    <w:rsid w:val="00960AAB"/>
    <w:rsid w:val="00980047"/>
    <w:rsid w:val="009824B1"/>
    <w:rsid w:val="009862E6"/>
    <w:rsid w:val="009A4401"/>
    <w:rsid w:val="009B0FF6"/>
    <w:rsid w:val="009E7CA6"/>
    <w:rsid w:val="009F3133"/>
    <w:rsid w:val="009F3C92"/>
    <w:rsid w:val="009F5212"/>
    <w:rsid w:val="009F63BE"/>
    <w:rsid w:val="00A0101C"/>
    <w:rsid w:val="00A02713"/>
    <w:rsid w:val="00A623C7"/>
    <w:rsid w:val="00A72192"/>
    <w:rsid w:val="00A76643"/>
    <w:rsid w:val="00A84F25"/>
    <w:rsid w:val="00A97AB7"/>
    <w:rsid w:val="00AB420A"/>
    <w:rsid w:val="00AC79B4"/>
    <w:rsid w:val="00AD6A09"/>
    <w:rsid w:val="00B11576"/>
    <w:rsid w:val="00B13916"/>
    <w:rsid w:val="00B26B6E"/>
    <w:rsid w:val="00B456E1"/>
    <w:rsid w:val="00B47D90"/>
    <w:rsid w:val="00B547E7"/>
    <w:rsid w:val="00B83FC8"/>
    <w:rsid w:val="00BA79C6"/>
    <w:rsid w:val="00BC0A67"/>
    <w:rsid w:val="00BF0446"/>
    <w:rsid w:val="00C0655A"/>
    <w:rsid w:val="00C53AFD"/>
    <w:rsid w:val="00C86821"/>
    <w:rsid w:val="00CA5B1F"/>
    <w:rsid w:val="00CC2ED3"/>
    <w:rsid w:val="00CE7054"/>
    <w:rsid w:val="00CF4896"/>
    <w:rsid w:val="00CF542A"/>
    <w:rsid w:val="00CF7013"/>
    <w:rsid w:val="00D05BE8"/>
    <w:rsid w:val="00D35459"/>
    <w:rsid w:val="00D45673"/>
    <w:rsid w:val="00D46239"/>
    <w:rsid w:val="00D65953"/>
    <w:rsid w:val="00D663AC"/>
    <w:rsid w:val="00DB38CC"/>
    <w:rsid w:val="00DE0D6C"/>
    <w:rsid w:val="00DE4D48"/>
    <w:rsid w:val="00DF2E56"/>
    <w:rsid w:val="00E01200"/>
    <w:rsid w:val="00E26DAE"/>
    <w:rsid w:val="00E34632"/>
    <w:rsid w:val="00E41533"/>
    <w:rsid w:val="00E50FC0"/>
    <w:rsid w:val="00E51ACD"/>
    <w:rsid w:val="00E634D2"/>
    <w:rsid w:val="00E93E63"/>
    <w:rsid w:val="00E95394"/>
    <w:rsid w:val="00EA0ABD"/>
    <w:rsid w:val="00EB7EF9"/>
    <w:rsid w:val="00EC78DB"/>
    <w:rsid w:val="00F0358E"/>
    <w:rsid w:val="00F13E37"/>
    <w:rsid w:val="00F31FBB"/>
    <w:rsid w:val="00F32A09"/>
    <w:rsid w:val="00F40C99"/>
    <w:rsid w:val="00F55961"/>
    <w:rsid w:val="00F57171"/>
    <w:rsid w:val="00F62994"/>
    <w:rsid w:val="00F6623C"/>
    <w:rsid w:val="00F71739"/>
    <w:rsid w:val="00F74270"/>
    <w:rsid w:val="00FA3BB0"/>
    <w:rsid w:val="00FA60A3"/>
    <w:rsid w:val="00FC5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7F6697"/>
  <w15:docId w15:val="{B0FA68C4-0EC8-42DA-A9D3-3C53B5B93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1"/>
      <w:ind w:left="1548" w:hanging="7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4429" w:hanging="720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173EC5"/>
    <w:pPr>
      <w:widowControl/>
      <w:autoSpaceDE/>
      <w:autoSpaceDN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386E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6E5B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386E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6E5B"/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2F38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38C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38CA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38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38CA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C0A6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0A67"/>
    <w:rPr>
      <w:color w:val="605E5C"/>
      <w:shd w:val="clear" w:color="auto" w:fill="E1DFDD"/>
    </w:rPr>
  </w:style>
  <w:style w:type="paragraph" w:customStyle="1" w:styleId="Default">
    <w:name w:val="Default"/>
    <w:rsid w:val="00F74270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0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5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ysu.edu/ehs/incident-report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56F483AED46B42B25D24225EA5EE6D" ma:contentTypeVersion="14" ma:contentTypeDescription="Create a new document." ma:contentTypeScope="" ma:versionID="401ff60e990be2b4161f686e2a97eb53">
  <xsd:schema xmlns:xsd="http://www.w3.org/2001/XMLSchema" xmlns:xs="http://www.w3.org/2001/XMLSchema" xmlns:p="http://schemas.microsoft.com/office/2006/metadata/properties" xmlns:ns2="b892b486-bcd9-4bcc-8033-a4aac5cbd73b" xmlns:ns3="a659a0d4-9409-43bf-8a4d-eb64788e3eb0" targetNamespace="http://schemas.microsoft.com/office/2006/metadata/properties" ma:root="true" ma:fieldsID="33c1b73e86b9749e6ffd784b3e6f2dc4" ns2:_="" ns3:_="">
    <xsd:import namespace="b892b486-bcd9-4bcc-8033-a4aac5cbd73b"/>
    <xsd:import namespace="a659a0d4-9409-43bf-8a4d-eb64788e3e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SearchPropertie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92b486-bcd9-4bcc-8033-a4aac5cbd7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7488de0e-4df0-4d45-ba16-3ec912bfa1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59a0d4-9409-43bf-8a4d-eb64788e3eb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92b486-bcd9-4bcc-8033-a4aac5cbd73b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CD81F3-A101-4630-AF26-6EC5EB9A91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92b486-bcd9-4bcc-8033-a4aac5cbd73b"/>
    <ds:schemaRef ds:uri="a659a0d4-9409-43bf-8a4d-eb64788e3e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5447AC-53E3-4A9A-B3D9-E16C0C2357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0244E5-B51C-442C-A61A-63A75DC61C80}">
  <ds:schemaRefs>
    <ds:schemaRef ds:uri="http://schemas.microsoft.com/office/2006/metadata/properties"/>
    <ds:schemaRef ds:uri="http://schemas.microsoft.com/office/infopath/2007/PartnerControls"/>
    <ds:schemaRef ds:uri="b892b486-bcd9-4bcc-8033-a4aac5cbd73b"/>
  </ds:schemaRefs>
</ds:datastoreItem>
</file>

<file path=customXml/itemProps4.xml><?xml version="1.0" encoding="utf-8"?>
<ds:datastoreItem xmlns:ds="http://schemas.openxmlformats.org/officeDocument/2006/customXml" ds:itemID="{B9ABA1DF-A3D3-4F4C-B6CB-FA2C8ED92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740</Words>
  <Characters>3889</Characters>
  <Application>Microsoft Office Word</Application>
  <DocSecurity>0</DocSecurity>
  <Lines>82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Holly A Jacobs</dc:creator>
  <cp:lastModifiedBy>Kevin M. Kralj</cp:lastModifiedBy>
  <cp:revision>3</cp:revision>
  <cp:lastPrinted>2026-03-17T19:33:00Z</cp:lastPrinted>
  <dcterms:created xsi:type="dcterms:W3CDTF">2026-03-17T20:21:00Z</dcterms:created>
  <dcterms:modified xsi:type="dcterms:W3CDTF">2026-03-17T20:23:00Z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2024-03-29T00:00:00Z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0x0101006A56F483AED46B42B25D24225EA5EE6D</vt:lpwstr>
  </property>
  <property fmtid="{D5CDD505-2E9C-101B-9397-08002B2CF9AE}" pid="7" name="MediaServiceImageTags">
    <vt:lpwstr/>
  </property>
</Properties>
</file>