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6A17" w14:textId="7D3B4550" w:rsidR="00870CCC" w:rsidRDefault="00543402">
      <w:pPr>
        <w:pStyle w:val="Heading1"/>
        <w:spacing w:before="79"/>
        <w:ind w:left="2731" w:firstLine="0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Resources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P</w:t>
      </w:r>
      <w:r w:rsidR="004120EB">
        <w:rPr>
          <w:spacing w:val="-2"/>
        </w:rPr>
        <w:t>olicy</w:t>
      </w:r>
    </w:p>
    <w:p w14:paraId="3F4ED277" w14:textId="77777777" w:rsidR="00870CCC" w:rsidRDefault="00870CCC">
      <w:pPr>
        <w:pStyle w:val="BodyText"/>
        <w:rPr>
          <w:b/>
        </w:rPr>
      </w:pPr>
    </w:p>
    <w:p w14:paraId="4DECFE77" w14:textId="77777777" w:rsidR="00870CCC" w:rsidRDefault="00870CCC">
      <w:pPr>
        <w:pStyle w:val="BodyText"/>
        <w:spacing w:before="89"/>
        <w:rPr>
          <w:b/>
        </w:rPr>
      </w:pPr>
    </w:p>
    <w:p w14:paraId="17EAEFE7" w14:textId="63E6B9EC" w:rsidR="00870CCC" w:rsidRDefault="00680868" w:rsidP="008A1C84">
      <w:pPr>
        <w:tabs>
          <w:tab w:val="left" w:pos="4428"/>
        </w:tabs>
        <w:ind w:left="2731" w:hanging="1903"/>
        <w:rPr>
          <w:b/>
          <w:sz w:val="24"/>
        </w:rPr>
      </w:pPr>
      <w:r>
        <w:rPr>
          <w:b/>
          <w:spacing w:val="-2"/>
          <w:sz w:val="24"/>
        </w:rPr>
        <w:t>7-ADMIN</w:t>
      </w:r>
      <w:r w:rsidR="00173EC5">
        <w:rPr>
          <w:b/>
          <w:spacing w:val="-2"/>
          <w:sz w:val="24"/>
        </w:rPr>
        <w:t>-</w:t>
      </w:r>
      <w:r w:rsidR="00233361">
        <w:rPr>
          <w:b/>
          <w:spacing w:val="-2"/>
          <w:sz w:val="24"/>
        </w:rPr>
        <w:t>13</w:t>
      </w:r>
      <w:r w:rsidR="00173EC5">
        <w:rPr>
          <w:b/>
          <w:sz w:val="24"/>
        </w:rPr>
        <w:tab/>
      </w:r>
      <w:r w:rsidR="005D2093">
        <w:rPr>
          <w:b/>
          <w:sz w:val="24"/>
        </w:rPr>
        <w:t>Personnel files.</w:t>
      </w:r>
    </w:p>
    <w:p w14:paraId="2B022E23" w14:textId="77777777" w:rsidR="00870CCC" w:rsidRDefault="00543402">
      <w:pPr>
        <w:pStyle w:val="BodyText"/>
        <w:tabs>
          <w:tab w:val="left" w:pos="4428"/>
        </w:tabs>
        <w:spacing w:before="180" w:line="259" w:lineRule="auto"/>
        <w:ind w:left="828" w:right="2864"/>
      </w:pPr>
      <w:r>
        <w:t>Responsible Division/Office:</w:t>
      </w:r>
      <w:r>
        <w:tab/>
        <w:t>Office of Human Resources Responsible Officer:</w:t>
      </w:r>
      <w:r>
        <w:tab/>
        <w:t>Chief</w:t>
      </w:r>
      <w:r>
        <w:rPr>
          <w:spacing w:val="-14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Officer</w:t>
      </w:r>
    </w:p>
    <w:p w14:paraId="0DB0B78E" w14:textId="3B7EC269" w:rsidR="00870CCC" w:rsidRDefault="00543402">
      <w:pPr>
        <w:pStyle w:val="BodyText"/>
        <w:tabs>
          <w:tab w:val="left" w:pos="4428"/>
        </w:tabs>
        <w:spacing w:line="275" w:lineRule="exact"/>
        <w:ind w:left="828"/>
      </w:pPr>
      <w:r>
        <w:t>Revision</w:t>
      </w:r>
      <w:r>
        <w:rPr>
          <w:spacing w:val="-3"/>
        </w:rPr>
        <w:t xml:space="preserve"> </w:t>
      </w:r>
      <w:r>
        <w:rPr>
          <w:spacing w:val="-2"/>
        </w:rPr>
        <w:t>History:</w:t>
      </w:r>
      <w:r>
        <w:tab/>
      </w:r>
      <w:r w:rsidR="00680868">
        <w:t>N/A</w:t>
      </w:r>
    </w:p>
    <w:p w14:paraId="4F7E76F6" w14:textId="2F54A4B4" w:rsidR="00870CCC" w:rsidRDefault="00543402">
      <w:pPr>
        <w:pStyle w:val="BodyText"/>
        <w:tabs>
          <w:tab w:val="left" w:pos="4428"/>
        </w:tabs>
        <w:spacing w:before="24"/>
        <w:ind w:left="828"/>
      </w:pPr>
      <w:r>
        <w:t>Effective</w:t>
      </w:r>
      <w:r>
        <w:rPr>
          <w:spacing w:val="-3"/>
        </w:rPr>
        <w:t xml:space="preserve"> </w:t>
      </w:r>
      <w:r>
        <w:rPr>
          <w:spacing w:val="-2"/>
        </w:rPr>
        <w:t>Date:</w:t>
      </w:r>
      <w:r>
        <w:tab/>
      </w:r>
      <w:r w:rsidR="00BE28A2">
        <w:t>June</w:t>
      </w:r>
      <w:r w:rsidR="0059460F">
        <w:t xml:space="preserve"> </w:t>
      </w:r>
      <w:r w:rsidR="00233361">
        <w:t>24</w:t>
      </w:r>
      <w:r w:rsidR="00265537">
        <w:t>, 202</w:t>
      </w:r>
      <w:r w:rsidR="00BE28A2">
        <w:t>5</w:t>
      </w:r>
    </w:p>
    <w:p w14:paraId="41A693EF" w14:textId="6DF00D92" w:rsidR="00870CCC" w:rsidRDefault="00543402">
      <w:pPr>
        <w:pStyle w:val="BodyText"/>
        <w:tabs>
          <w:tab w:val="left" w:pos="4428"/>
        </w:tabs>
        <w:spacing w:before="22"/>
        <w:ind w:left="828"/>
      </w:pPr>
      <w:r>
        <w:t>Next</w:t>
      </w:r>
      <w:r>
        <w:rPr>
          <w:spacing w:val="-2"/>
        </w:rPr>
        <w:t xml:space="preserve"> Review:</w:t>
      </w:r>
      <w:r>
        <w:tab/>
      </w:r>
      <w:r>
        <w:rPr>
          <w:spacing w:val="-4"/>
        </w:rPr>
        <w:t>20</w:t>
      </w:r>
      <w:r w:rsidR="005D2093">
        <w:rPr>
          <w:spacing w:val="-4"/>
        </w:rPr>
        <w:t>30</w:t>
      </w:r>
    </w:p>
    <w:p w14:paraId="2E860620" w14:textId="77777777" w:rsidR="00870CCC" w:rsidRDefault="00543402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CAF64F" wp14:editId="5A582132">
                <wp:simplePos x="0" y="0"/>
                <wp:positionH relativeFrom="page">
                  <wp:posOffset>1097584</wp:posOffset>
                </wp:positionH>
                <wp:positionV relativeFrom="paragraph">
                  <wp:posOffset>172824</wp:posOffset>
                </wp:positionV>
                <wp:extent cx="5944870" cy="152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524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944489" y="1524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087C" id="Graphic 3" o:spid="_x0000_s1026" style="position:absolute;margin-left:86.4pt;margin-top:13.6pt;width:468.1pt;height:1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" path="m5944489,l,,,1524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A5CC58" w14:textId="77777777" w:rsidR="00870CCC" w:rsidRDefault="00870CCC">
      <w:pPr>
        <w:pStyle w:val="BodyText"/>
        <w:spacing w:before="2"/>
      </w:pPr>
    </w:p>
    <w:p w14:paraId="41D48636" w14:textId="5013FBD1" w:rsidR="00870CCC" w:rsidRPr="005D2093" w:rsidRDefault="00543402" w:rsidP="005D2093">
      <w:pPr>
        <w:pStyle w:val="ListParagraph"/>
        <w:numPr>
          <w:ilvl w:val="0"/>
          <w:numId w:val="1"/>
        </w:numPr>
        <w:tabs>
          <w:tab w:val="left" w:pos="1548"/>
        </w:tabs>
        <w:ind w:right="496"/>
        <w:rPr>
          <w:sz w:val="24"/>
        </w:rPr>
      </w:pPr>
      <w:r>
        <w:rPr>
          <w:b/>
          <w:sz w:val="24"/>
        </w:rPr>
        <w:t>Purpose.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1F4D5E">
        <w:rPr>
          <w:spacing w:val="-4"/>
          <w:sz w:val="24"/>
        </w:rPr>
        <w:t>address</w:t>
      </w:r>
      <w:r w:rsidR="008B00D7">
        <w:rPr>
          <w:spacing w:val="-4"/>
          <w:sz w:val="24"/>
        </w:rPr>
        <w:t xml:space="preserve"> </w:t>
      </w:r>
      <w:r w:rsidR="00B3692F">
        <w:rPr>
          <w:spacing w:val="-4"/>
          <w:sz w:val="24"/>
        </w:rPr>
        <w:t xml:space="preserve">the </w:t>
      </w:r>
      <w:r w:rsidR="005D2093">
        <w:rPr>
          <w:spacing w:val="-4"/>
          <w:sz w:val="24"/>
        </w:rPr>
        <w:t xml:space="preserve">establishment and maintenance of personnel files.  </w:t>
      </w:r>
      <w:proofErr w:type="gramStart"/>
      <w:r w:rsidR="009906F2">
        <w:rPr>
          <w:spacing w:val="-4"/>
          <w:sz w:val="24"/>
        </w:rPr>
        <w:t>With the exception of</w:t>
      </w:r>
      <w:proofErr w:type="gramEnd"/>
      <w:r w:rsidR="009906F2">
        <w:rPr>
          <w:spacing w:val="-4"/>
          <w:sz w:val="24"/>
        </w:rPr>
        <w:t xml:space="preserve"> part-time faculty, t</w:t>
      </w:r>
      <w:r w:rsidR="005D2093">
        <w:rPr>
          <w:spacing w:val="-4"/>
          <w:sz w:val="24"/>
        </w:rPr>
        <w:t>he office of human resources is the sole repository of the official personnel files and, as such, maintains a file for each employee.  The chief human resources officer serves as the custodian of the official files.</w:t>
      </w:r>
      <w:r w:rsidR="009906F2">
        <w:rPr>
          <w:spacing w:val="-4"/>
          <w:sz w:val="24"/>
        </w:rPr>
        <w:t xml:space="preserve">  The department chair/director serves as the custodian of part-time faculty files.</w:t>
      </w:r>
    </w:p>
    <w:p w14:paraId="29630E5B" w14:textId="77777777" w:rsidR="00960AAB" w:rsidRPr="00960AAB" w:rsidRDefault="00960AAB" w:rsidP="00960AAB">
      <w:pPr>
        <w:pStyle w:val="ListParagraph"/>
        <w:rPr>
          <w:sz w:val="24"/>
        </w:rPr>
      </w:pPr>
    </w:p>
    <w:p w14:paraId="276210EC" w14:textId="6AE66549" w:rsidR="00143E80" w:rsidRDefault="004D5385">
      <w:pPr>
        <w:pStyle w:val="ListParagraph"/>
        <w:numPr>
          <w:ilvl w:val="0"/>
          <w:numId w:val="1"/>
        </w:numPr>
        <w:tabs>
          <w:tab w:val="left" w:pos="1548"/>
        </w:tabs>
        <w:ind w:right="189"/>
        <w:rPr>
          <w:sz w:val="24"/>
        </w:rPr>
      </w:pPr>
      <w:r>
        <w:rPr>
          <w:b/>
          <w:bCs/>
          <w:sz w:val="24"/>
        </w:rPr>
        <w:t>Definition</w:t>
      </w:r>
      <w:r w:rsidR="00960AAB">
        <w:rPr>
          <w:b/>
          <w:bCs/>
          <w:sz w:val="24"/>
        </w:rPr>
        <w:t xml:space="preserve">.  </w:t>
      </w:r>
      <w:r>
        <w:rPr>
          <w:sz w:val="24"/>
        </w:rPr>
        <w:t xml:space="preserve">“Personnel file” </w:t>
      </w:r>
      <w:r w:rsidR="00982173">
        <w:rPr>
          <w:sz w:val="24"/>
        </w:rPr>
        <w:t>–</w:t>
      </w:r>
      <w:r>
        <w:rPr>
          <w:sz w:val="24"/>
        </w:rPr>
        <w:t xml:space="preserve"> </w:t>
      </w:r>
      <w:r w:rsidR="00982173">
        <w:rPr>
          <w:sz w:val="24"/>
        </w:rPr>
        <w:t>a</w:t>
      </w:r>
      <w:r w:rsidR="00480702">
        <w:rPr>
          <w:sz w:val="24"/>
        </w:rPr>
        <w:t xml:space="preserve"> </w:t>
      </w:r>
      <w:r w:rsidR="00982173">
        <w:rPr>
          <w:sz w:val="24"/>
        </w:rPr>
        <w:t xml:space="preserve">file </w:t>
      </w:r>
      <w:r w:rsidR="0018515D">
        <w:rPr>
          <w:sz w:val="24"/>
        </w:rPr>
        <w:t xml:space="preserve">established and maintained by the office of human resources </w:t>
      </w:r>
      <w:r w:rsidR="00982173">
        <w:rPr>
          <w:sz w:val="24"/>
        </w:rPr>
        <w:t>that serves as a chronology of the emp</w:t>
      </w:r>
      <w:r w:rsidR="0018515D">
        <w:rPr>
          <w:sz w:val="24"/>
        </w:rPr>
        <w:t>loyee’s history with the university</w:t>
      </w:r>
      <w:r w:rsidR="00F4293C">
        <w:rPr>
          <w:sz w:val="24"/>
        </w:rPr>
        <w:t>.</w:t>
      </w:r>
    </w:p>
    <w:p w14:paraId="782FF8D0" w14:textId="77777777" w:rsidR="00143E80" w:rsidRPr="00143E80" w:rsidRDefault="00143E80" w:rsidP="00143E80">
      <w:pPr>
        <w:pStyle w:val="ListParagraph"/>
        <w:rPr>
          <w:sz w:val="24"/>
        </w:rPr>
      </w:pPr>
    </w:p>
    <w:p w14:paraId="112D8E6A" w14:textId="77777777" w:rsidR="00870CCC" w:rsidRDefault="00870CCC">
      <w:pPr>
        <w:pStyle w:val="BodyText"/>
      </w:pPr>
    </w:p>
    <w:p w14:paraId="1BBD4191" w14:textId="6297DE91" w:rsidR="00870CCC" w:rsidRDefault="00543402">
      <w:pPr>
        <w:pStyle w:val="Heading1"/>
        <w:numPr>
          <w:ilvl w:val="0"/>
          <w:numId w:val="1"/>
        </w:numPr>
        <w:tabs>
          <w:tab w:val="left" w:pos="1548"/>
        </w:tabs>
      </w:pPr>
      <w:r>
        <w:rPr>
          <w:spacing w:val="-2"/>
        </w:rPr>
        <w:t>P</w:t>
      </w:r>
      <w:r w:rsidR="0018515D">
        <w:rPr>
          <w:spacing w:val="-2"/>
        </w:rPr>
        <w:t>rocedures</w:t>
      </w:r>
      <w:r>
        <w:rPr>
          <w:spacing w:val="-2"/>
        </w:rPr>
        <w:t>.</w:t>
      </w:r>
    </w:p>
    <w:p w14:paraId="6CD8E089" w14:textId="028DE87D" w:rsidR="00B75C64" w:rsidRPr="009906F2" w:rsidRDefault="00010E52" w:rsidP="009906F2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Through a prior appointment, e</w:t>
      </w:r>
      <w:r w:rsidR="0018515D">
        <w:rPr>
          <w:sz w:val="24"/>
        </w:rPr>
        <w:t>mployees may examine their own personnel</w:t>
      </w:r>
      <w:r w:rsidR="00A93C2C">
        <w:rPr>
          <w:sz w:val="24"/>
        </w:rPr>
        <w:t xml:space="preserve"> file during regular business hours.</w:t>
      </w:r>
      <w:r w:rsidR="0018515D">
        <w:rPr>
          <w:sz w:val="24"/>
        </w:rPr>
        <w:t xml:space="preserve"> </w:t>
      </w:r>
    </w:p>
    <w:p w14:paraId="62D0599E" w14:textId="6C89B4AE" w:rsidR="003D7045" w:rsidRPr="009906F2" w:rsidRDefault="007E2FD9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 w:rsidRPr="009906F2">
        <w:rPr>
          <w:sz w:val="24"/>
        </w:rPr>
        <w:t xml:space="preserve">Employees will receive a copy of each document placed </w:t>
      </w:r>
      <w:r w:rsidR="006B7593" w:rsidRPr="009906F2">
        <w:rPr>
          <w:sz w:val="24"/>
        </w:rPr>
        <w:t>in their personnel file by others at the time it is placed in the file.</w:t>
      </w:r>
    </w:p>
    <w:p w14:paraId="764FB25F" w14:textId="7EF44676" w:rsidR="00FE60D9" w:rsidRDefault="00FE60D9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 xml:space="preserve">Information contained </w:t>
      </w:r>
      <w:r w:rsidR="001325B6">
        <w:rPr>
          <w:sz w:val="24"/>
        </w:rPr>
        <w:t xml:space="preserve">in personnel files will be used in a manner appropriate to the normal operation of the university and may be reported to the appropriate state </w:t>
      </w:r>
      <w:r w:rsidR="00C60483">
        <w:rPr>
          <w:sz w:val="24"/>
        </w:rPr>
        <w:t>or federal agency as required by law.</w:t>
      </w:r>
    </w:p>
    <w:p w14:paraId="44CFF475" w14:textId="6AB66EC5" w:rsidR="00C60483" w:rsidRDefault="00C60483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 xml:space="preserve">Personnel files are subject to </w:t>
      </w:r>
      <w:r w:rsidR="006A0B80">
        <w:rPr>
          <w:sz w:val="24"/>
        </w:rPr>
        <w:t>Ohio’s public records law.</w:t>
      </w:r>
    </w:p>
    <w:p w14:paraId="4FED52DB" w14:textId="43762275" w:rsidR="006A0B80" w:rsidRDefault="006A0B80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 xml:space="preserve">Medical records, benefits records, workers’ compensation records, </w:t>
      </w:r>
      <w:r w:rsidR="009906F2">
        <w:rPr>
          <w:sz w:val="24"/>
        </w:rPr>
        <w:t xml:space="preserve">leave records, </w:t>
      </w:r>
      <w:r>
        <w:rPr>
          <w:sz w:val="24"/>
        </w:rPr>
        <w:t>and employment eligibility verification documents are not part of the personnel files and are separately maintained by the office of human resources.</w:t>
      </w:r>
    </w:p>
    <w:p w14:paraId="0B575847" w14:textId="205E8D59" w:rsidR="006A0B80" w:rsidRPr="00FE60D9" w:rsidRDefault="006A0B80">
      <w:pPr>
        <w:pStyle w:val="ListParagraph"/>
        <w:numPr>
          <w:ilvl w:val="1"/>
          <w:numId w:val="1"/>
        </w:numPr>
        <w:tabs>
          <w:tab w:val="left" w:pos="2268"/>
        </w:tabs>
        <w:spacing w:before="276" w:line="259" w:lineRule="auto"/>
        <w:ind w:right="216"/>
        <w:rPr>
          <w:sz w:val="24"/>
        </w:rPr>
      </w:pPr>
      <w:r>
        <w:rPr>
          <w:sz w:val="24"/>
        </w:rPr>
        <w:t>All files maintained by the office of human resources are maintained in accordance with applicable records retention schedules.</w:t>
      </w:r>
    </w:p>
    <w:sectPr w:rsidR="006A0B80" w:rsidRPr="00FE60D9" w:rsidSect="00F31FBB">
      <w:footerReference w:type="default" r:id="rId11"/>
      <w:type w:val="continuous"/>
      <w:pgSz w:w="12240" w:h="15840"/>
      <w:pgMar w:top="1360" w:right="1040" w:bottom="1200" w:left="900" w:header="0" w:footer="10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93810" w14:textId="77777777" w:rsidR="00CB19C6" w:rsidRDefault="00CB19C6">
      <w:r>
        <w:separator/>
      </w:r>
    </w:p>
  </w:endnote>
  <w:endnote w:type="continuationSeparator" w:id="0">
    <w:p w14:paraId="4CCD7A44" w14:textId="77777777" w:rsidR="00CB19C6" w:rsidRDefault="00CB19C6">
      <w:r>
        <w:continuationSeparator/>
      </w:r>
    </w:p>
  </w:endnote>
  <w:endnote w:type="continuationNotice" w:id="1">
    <w:p w14:paraId="663D5CD4" w14:textId="77777777" w:rsidR="00CB19C6" w:rsidRDefault="00CB1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36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64EBD" w14:textId="420F11F7" w:rsidR="00117001" w:rsidRDefault="001170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0718E" w14:textId="77777777" w:rsidR="00117001" w:rsidRDefault="0011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8392" w14:textId="77777777" w:rsidR="00CB19C6" w:rsidRDefault="00CB19C6">
      <w:r>
        <w:separator/>
      </w:r>
    </w:p>
  </w:footnote>
  <w:footnote w:type="continuationSeparator" w:id="0">
    <w:p w14:paraId="308715A3" w14:textId="77777777" w:rsidR="00CB19C6" w:rsidRDefault="00CB19C6">
      <w:r>
        <w:continuationSeparator/>
      </w:r>
    </w:p>
  </w:footnote>
  <w:footnote w:type="continuationNotice" w:id="1">
    <w:p w14:paraId="7F0A9A62" w14:textId="77777777" w:rsidR="00CB19C6" w:rsidRDefault="00CB19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508CF"/>
    <w:multiLevelType w:val="hybridMultilevel"/>
    <w:tmpl w:val="FEE8C502"/>
    <w:lvl w:ilvl="0" w:tplc="C99C07D4">
      <w:start w:val="1"/>
      <w:numFmt w:val="upperLetter"/>
      <w:lvlText w:val="(%1)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B442A7A">
      <w:start w:val="1"/>
      <w:numFmt w:val="decimal"/>
      <w:lvlText w:val="(%2)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4645FC6">
      <w:start w:val="1"/>
      <w:numFmt w:val="lowerLetter"/>
      <w:lvlText w:val="(%3)"/>
      <w:lvlJc w:val="left"/>
      <w:pPr>
        <w:ind w:left="370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94A29BDE">
      <w:start w:val="1"/>
      <w:numFmt w:val="lowerRoman"/>
      <w:lvlText w:val="(%4)"/>
      <w:lvlJc w:val="left"/>
      <w:pPr>
        <w:ind w:left="442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C765B5C">
      <w:start w:val="1"/>
      <w:numFmt w:val="lowerLetter"/>
      <w:lvlText w:val="(%5)"/>
      <w:lvlJc w:val="left"/>
      <w:pPr>
        <w:ind w:left="514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5" w:tplc="3AC89270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7CC62F10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 w:tplc="C3E477AC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 w:tplc="7B341554"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num w:numId="1" w16cid:durableId="5022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C"/>
    <w:rsid w:val="00007D32"/>
    <w:rsid w:val="00010E52"/>
    <w:rsid w:val="00014285"/>
    <w:rsid w:val="0002063B"/>
    <w:rsid w:val="00023BE6"/>
    <w:rsid w:val="0003148F"/>
    <w:rsid w:val="0003703B"/>
    <w:rsid w:val="00041E72"/>
    <w:rsid w:val="00047CCF"/>
    <w:rsid w:val="0005158B"/>
    <w:rsid w:val="0005220F"/>
    <w:rsid w:val="00072D7F"/>
    <w:rsid w:val="00082FC8"/>
    <w:rsid w:val="00091A71"/>
    <w:rsid w:val="00095C63"/>
    <w:rsid w:val="000A431B"/>
    <w:rsid w:val="000C3FC2"/>
    <w:rsid w:val="000E4A4B"/>
    <w:rsid w:val="000F47E9"/>
    <w:rsid w:val="000F5598"/>
    <w:rsid w:val="00107F03"/>
    <w:rsid w:val="00117001"/>
    <w:rsid w:val="00126831"/>
    <w:rsid w:val="001319EA"/>
    <w:rsid w:val="001325B6"/>
    <w:rsid w:val="001412BD"/>
    <w:rsid w:val="00143E80"/>
    <w:rsid w:val="00173EC5"/>
    <w:rsid w:val="00181FF2"/>
    <w:rsid w:val="0018515D"/>
    <w:rsid w:val="001D6BCA"/>
    <w:rsid w:val="001D7A18"/>
    <w:rsid w:val="001E02E3"/>
    <w:rsid w:val="001E0909"/>
    <w:rsid w:val="001F4D5E"/>
    <w:rsid w:val="0020260B"/>
    <w:rsid w:val="00212F07"/>
    <w:rsid w:val="00212F26"/>
    <w:rsid w:val="0021645C"/>
    <w:rsid w:val="00231CC1"/>
    <w:rsid w:val="00233361"/>
    <w:rsid w:val="00244F91"/>
    <w:rsid w:val="00261A59"/>
    <w:rsid w:val="00265537"/>
    <w:rsid w:val="002705E0"/>
    <w:rsid w:val="00270E33"/>
    <w:rsid w:val="00277A46"/>
    <w:rsid w:val="00282425"/>
    <w:rsid w:val="002B207B"/>
    <w:rsid w:val="002B225E"/>
    <w:rsid w:val="002D33DE"/>
    <w:rsid w:val="002D66AB"/>
    <w:rsid w:val="002E1EDC"/>
    <w:rsid w:val="002F38CA"/>
    <w:rsid w:val="002F7477"/>
    <w:rsid w:val="00310703"/>
    <w:rsid w:val="00312C96"/>
    <w:rsid w:val="00317606"/>
    <w:rsid w:val="003266A8"/>
    <w:rsid w:val="00346B2D"/>
    <w:rsid w:val="00380AF0"/>
    <w:rsid w:val="00385407"/>
    <w:rsid w:val="00386E5B"/>
    <w:rsid w:val="0038744A"/>
    <w:rsid w:val="00391845"/>
    <w:rsid w:val="003A03BC"/>
    <w:rsid w:val="003A2712"/>
    <w:rsid w:val="003A5751"/>
    <w:rsid w:val="003C4758"/>
    <w:rsid w:val="003D2DDD"/>
    <w:rsid w:val="003D6BC9"/>
    <w:rsid w:val="003D7045"/>
    <w:rsid w:val="003F5A2D"/>
    <w:rsid w:val="004120EB"/>
    <w:rsid w:val="0042538A"/>
    <w:rsid w:val="0044587F"/>
    <w:rsid w:val="00451DBA"/>
    <w:rsid w:val="00480702"/>
    <w:rsid w:val="004D30DE"/>
    <w:rsid w:val="004D5385"/>
    <w:rsid w:val="004E2E79"/>
    <w:rsid w:val="004F3DF3"/>
    <w:rsid w:val="0051725D"/>
    <w:rsid w:val="00522F0F"/>
    <w:rsid w:val="00543402"/>
    <w:rsid w:val="0059460F"/>
    <w:rsid w:val="005B3D3A"/>
    <w:rsid w:val="005D134B"/>
    <w:rsid w:val="005D2093"/>
    <w:rsid w:val="005D3B67"/>
    <w:rsid w:val="005E70AD"/>
    <w:rsid w:val="005F0683"/>
    <w:rsid w:val="005F408A"/>
    <w:rsid w:val="005F6F02"/>
    <w:rsid w:val="00604C0A"/>
    <w:rsid w:val="00604DA5"/>
    <w:rsid w:val="00637C0E"/>
    <w:rsid w:val="006403F7"/>
    <w:rsid w:val="00646F7B"/>
    <w:rsid w:val="00647E62"/>
    <w:rsid w:val="006769C8"/>
    <w:rsid w:val="00680868"/>
    <w:rsid w:val="006829E8"/>
    <w:rsid w:val="00696EC7"/>
    <w:rsid w:val="006A0B80"/>
    <w:rsid w:val="006A38EF"/>
    <w:rsid w:val="006A5FB4"/>
    <w:rsid w:val="006A7CE7"/>
    <w:rsid w:val="006B7593"/>
    <w:rsid w:val="006C7F51"/>
    <w:rsid w:val="006D7FF7"/>
    <w:rsid w:val="006E0418"/>
    <w:rsid w:val="006E1AA3"/>
    <w:rsid w:val="006E5833"/>
    <w:rsid w:val="006E76BE"/>
    <w:rsid w:val="006F225D"/>
    <w:rsid w:val="007036D3"/>
    <w:rsid w:val="007110CA"/>
    <w:rsid w:val="00712F81"/>
    <w:rsid w:val="00722067"/>
    <w:rsid w:val="00733796"/>
    <w:rsid w:val="00760708"/>
    <w:rsid w:val="00762B84"/>
    <w:rsid w:val="007773F8"/>
    <w:rsid w:val="007814F2"/>
    <w:rsid w:val="00785EDE"/>
    <w:rsid w:val="00786FCA"/>
    <w:rsid w:val="007A104A"/>
    <w:rsid w:val="007A2DD0"/>
    <w:rsid w:val="007C3F41"/>
    <w:rsid w:val="007C6F0C"/>
    <w:rsid w:val="007E2FD9"/>
    <w:rsid w:val="00810887"/>
    <w:rsid w:val="00824AEA"/>
    <w:rsid w:val="0083651A"/>
    <w:rsid w:val="00836807"/>
    <w:rsid w:val="008443FE"/>
    <w:rsid w:val="00870CCC"/>
    <w:rsid w:val="008963C0"/>
    <w:rsid w:val="00897AE1"/>
    <w:rsid w:val="008A1C84"/>
    <w:rsid w:val="008A1FD0"/>
    <w:rsid w:val="008A47B6"/>
    <w:rsid w:val="008B00D7"/>
    <w:rsid w:val="008D0819"/>
    <w:rsid w:val="008E64BF"/>
    <w:rsid w:val="008F001A"/>
    <w:rsid w:val="008F543C"/>
    <w:rsid w:val="008F5FF3"/>
    <w:rsid w:val="00901A02"/>
    <w:rsid w:val="0092475E"/>
    <w:rsid w:val="00940BA2"/>
    <w:rsid w:val="00960AAB"/>
    <w:rsid w:val="00980047"/>
    <w:rsid w:val="00982173"/>
    <w:rsid w:val="009862E6"/>
    <w:rsid w:val="009906F2"/>
    <w:rsid w:val="009B0FF6"/>
    <w:rsid w:val="009B7ECE"/>
    <w:rsid w:val="009E2B43"/>
    <w:rsid w:val="009E7639"/>
    <w:rsid w:val="009E7CA6"/>
    <w:rsid w:val="009F5212"/>
    <w:rsid w:val="009F5391"/>
    <w:rsid w:val="009F539E"/>
    <w:rsid w:val="00A0101C"/>
    <w:rsid w:val="00A02713"/>
    <w:rsid w:val="00A72192"/>
    <w:rsid w:val="00A76643"/>
    <w:rsid w:val="00A84F25"/>
    <w:rsid w:val="00A93C2C"/>
    <w:rsid w:val="00AB7100"/>
    <w:rsid w:val="00AC24C2"/>
    <w:rsid w:val="00AC79B4"/>
    <w:rsid w:val="00AD6A09"/>
    <w:rsid w:val="00AE3657"/>
    <w:rsid w:val="00AF4E6F"/>
    <w:rsid w:val="00B00F1F"/>
    <w:rsid w:val="00B10D3A"/>
    <w:rsid w:val="00B11576"/>
    <w:rsid w:val="00B13916"/>
    <w:rsid w:val="00B26B6E"/>
    <w:rsid w:val="00B3692F"/>
    <w:rsid w:val="00B456E1"/>
    <w:rsid w:val="00B47D90"/>
    <w:rsid w:val="00B547E7"/>
    <w:rsid w:val="00B75C64"/>
    <w:rsid w:val="00B83FC8"/>
    <w:rsid w:val="00B86910"/>
    <w:rsid w:val="00BC0A67"/>
    <w:rsid w:val="00BE28A2"/>
    <w:rsid w:val="00BF0446"/>
    <w:rsid w:val="00C13DCF"/>
    <w:rsid w:val="00C246DC"/>
    <w:rsid w:val="00C60483"/>
    <w:rsid w:val="00C8274B"/>
    <w:rsid w:val="00C86821"/>
    <w:rsid w:val="00CB19C6"/>
    <w:rsid w:val="00CC2ED3"/>
    <w:rsid w:val="00CE7054"/>
    <w:rsid w:val="00CF542A"/>
    <w:rsid w:val="00CF629E"/>
    <w:rsid w:val="00D05BE8"/>
    <w:rsid w:val="00D15594"/>
    <w:rsid w:val="00D35459"/>
    <w:rsid w:val="00D45673"/>
    <w:rsid w:val="00D46239"/>
    <w:rsid w:val="00D63501"/>
    <w:rsid w:val="00D65953"/>
    <w:rsid w:val="00D663AC"/>
    <w:rsid w:val="00D84C7C"/>
    <w:rsid w:val="00DA4A3D"/>
    <w:rsid w:val="00DB38CC"/>
    <w:rsid w:val="00DE0D6C"/>
    <w:rsid w:val="00DE3C81"/>
    <w:rsid w:val="00DE4D48"/>
    <w:rsid w:val="00DF2E56"/>
    <w:rsid w:val="00E01200"/>
    <w:rsid w:val="00E26DAE"/>
    <w:rsid w:val="00E34632"/>
    <w:rsid w:val="00E41533"/>
    <w:rsid w:val="00E51ACD"/>
    <w:rsid w:val="00E634D2"/>
    <w:rsid w:val="00E95394"/>
    <w:rsid w:val="00EA0ABD"/>
    <w:rsid w:val="00EB4993"/>
    <w:rsid w:val="00EC78DB"/>
    <w:rsid w:val="00F1723B"/>
    <w:rsid w:val="00F31FBB"/>
    <w:rsid w:val="00F32A09"/>
    <w:rsid w:val="00F34DF6"/>
    <w:rsid w:val="00F40C99"/>
    <w:rsid w:val="00F4293C"/>
    <w:rsid w:val="00F55961"/>
    <w:rsid w:val="00F57171"/>
    <w:rsid w:val="00F62994"/>
    <w:rsid w:val="00F71739"/>
    <w:rsid w:val="00FA3BB0"/>
    <w:rsid w:val="00FA60A3"/>
    <w:rsid w:val="00FC3FE4"/>
    <w:rsid w:val="00FC5EF1"/>
    <w:rsid w:val="00FE489B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6697"/>
  <w15:docId w15:val="{B0FA68C4-0EC8-42DA-A9D3-3C53B5B9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548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2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73EC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6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6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5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3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8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C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A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A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BA1DF-A3D3-4F4C-B6CB-FA2C8ED92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447AC-53E3-4A9A-B3D9-E16C0C235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244E5-B51C-442C-A61A-63A75DC61C80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4.xml><?xml version="1.0" encoding="utf-8"?>
<ds:datastoreItem xmlns:ds="http://schemas.openxmlformats.org/officeDocument/2006/customXml" ds:itemID="{D2F14810-B20B-4523-B00C-AACB97C54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A Jacobs</dc:creator>
  <cp:lastModifiedBy>Kevin M. Kralj</cp:lastModifiedBy>
  <cp:revision>2</cp:revision>
  <cp:lastPrinted>2024-07-31T20:24:00Z</cp:lastPrinted>
  <dcterms:created xsi:type="dcterms:W3CDTF">2025-05-23T13:23:00Z</dcterms:created>
  <dcterms:modified xsi:type="dcterms:W3CDTF">2025-05-23T13:23:00Z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0x0101006A56F483AED46B42B25D24225EA5EE6D</vt:lpwstr>
  </property>
  <property fmtid="{D5CDD505-2E9C-101B-9397-08002B2CF9AE}" pid="7" name="MediaServiceImageTags">
    <vt:lpwstr/>
  </property>
</Properties>
</file>