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6A17" w14:textId="7D3B4550" w:rsidR="00870CCC" w:rsidRDefault="00543402">
      <w:pPr>
        <w:pStyle w:val="Heading1"/>
        <w:spacing w:before="79"/>
        <w:ind w:left="2731" w:firstLine="0"/>
      </w:pPr>
      <w:r>
        <w:t>Office</w:t>
      </w:r>
      <w:r>
        <w:rPr>
          <w:spacing w:val="-3"/>
        </w:rPr>
        <w:t xml:space="preserve"> </w:t>
      </w:r>
      <w:r>
        <w:t>of</w:t>
      </w:r>
      <w:r>
        <w:rPr>
          <w:spacing w:val="-1"/>
        </w:rPr>
        <w:t xml:space="preserve"> </w:t>
      </w:r>
      <w:r>
        <w:t>Human Resources</w:t>
      </w:r>
      <w:r>
        <w:rPr>
          <w:spacing w:val="-1"/>
        </w:rPr>
        <w:t xml:space="preserve"> </w:t>
      </w:r>
      <w:r>
        <w:t>Administrative</w:t>
      </w:r>
      <w:r>
        <w:rPr>
          <w:spacing w:val="-2"/>
        </w:rPr>
        <w:t xml:space="preserve"> P</w:t>
      </w:r>
      <w:r w:rsidR="004120EB">
        <w:rPr>
          <w:spacing w:val="-2"/>
        </w:rPr>
        <w:t>olicy</w:t>
      </w:r>
    </w:p>
    <w:p w14:paraId="3F4ED277" w14:textId="77777777" w:rsidR="00870CCC" w:rsidRDefault="00870CCC">
      <w:pPr>
        <w:pStyle w:val="BodyText"/>
        <w:rPr>
          <w:b/>
        </w:rPr>
      </w:pPr>
    </w:p>
    <w:p w14:paraId="4DECFE77" w14:textId="77777777" w:rsidR="00870CCC" w:rsidRDefault="00870CCC">
      <w:pPr>
        <w:pStyle w:val="BodyText"/>
        <w:spacing w:before="89"/>
        <w:rPr>
          <w:b/>
        </w:rPr>
      </w:pPr>
    </w:p>
    <w:p w14:paraId="17EAEFE7" w14:textId="7861885F" w:rsidR="00870CCC" w:rsidRDefault="00680868" w:rsidP="008A1C84">
      <w:pPr>
        <w:tabs>
          <w:tab w:val="left" w:pos="4428"/>
        </w:tabs>
        <w:ind w:left="2731" w:hanging="1903"/>
        <w:rPr>
          <w:b/>
          <w:sz w:val="24"/>
        </w:rPr>
      </w:pPr>
      <w:r>
        <w:rPr>
          <w:b/>
          <w:spacing w:val="-2"/>
          <w:sz w:val="24"/>
        </w:rPr>
        <w:t>7-ADMIN</w:t>
      </w:r>
      <w:r w:rsidR="00173EC5">
        <w:rPr>
          <w:b/>
          <w:spacing w:val="-2"/>
          <w:sz w:val="24"/>
        </w:rPr>
        <w:t>-</w:t>
      </w:r>
      <w:r w:rsidR="008A1C84">
        <w:rPr>
          <w:b/>
          <w:spacing w:val="-2"/>
          <w:sz w:val="24"/>
        </w:rPr>
        <w:t>1</w:t>
      </w:r>
      <w:r w:rsidR="007A7004">
        <w:rPr>
          <w:b/>
          <w:spacing w:val="-2"/>
          <w:sz w:val="24"/>
        </w:rPr>
        <w:t>2</w:t>
      </w:r>
      <w:r w:rsidR="007A7004">
        <w:rPr>
          <w:b/>
          <w:sz w:val="24"/>
        </w:rPr>
        <w:tab/>
        <w:t>Administrative complaint process, excluded professional administrative employees</w:t>
      </w:r>
    </w:p>
    <w:p w14:paraId="2B022E23" w14:textId="77777777" w:rsidR="00870CCC" w:rsidRDefault="00543402">
      <w:pPr>
        <w:pStyle w:val="BodyText"/>
        <w:tabs>
          <w:tab w:val="left" w:pos="4428"/>
        </w:tabs>
        <w:spacing w:before="180" w:line="259" w:lineRule="auto"/>
        <w:ind w:left="828" w:right="2864"/>
      </w:pPr>
      <w:r>
        <w:t>Responsible Division/Office:</w:t>
      </w:r>
      <w:r>
        <w:tab/>
        <w:t>Office of Human Resources Responsible Officer:</w:t>
      </w:r>
      <w:r>
        <w:tab/>
        <w:t>Chief</w:t>
      </w:r>
      <w:r>
        <w:rPr>
          <w:spacing w:val="-14"/>
        </w:rPr>
        <w:t xml:space="preserve"> </w:t>
      </w:r>
      <w:r>
        <w:t>Human</w:t>
      </w:r>
      <w:r>
        <w:rPr>
          <w:spacing w:val="-13"/>
        </w:rPr>
        <w:t xml:space="preserve"> </w:t>
      </w:r>
      <w:r>
        <w:t>Resource</w:t>
      </w:r>
      <w:r>
        <w:rPr>
          <w:spacing w:val="-12"/>
        </w:rPr>
        <w:t xml:space="preserve"> </w:t>
      </w:r>
      <w:r>
        <w:t>Officer</w:t>
      </w:r>
    </w:p>
    <w:p w14:paraId="0DB0B78E" w14:textId="25B94007" w:rsidR="00870CCC" w:rsidRDefault="00543402">
      <w:pPr>
        <w:pStyle w:val="BodyText"/>
        <w:tabs>
          <w:tab w:val="left" w:pos="4428"/>
        </w:tabs>
        <w:spacing w:line="275" w:lineRule="exact"/>
        <w:ind w:left="828"/>
      </w:pPr>
      <w:r>
        <w:t>Revision</w:t>
      </w:r>
      <w:r>
        <w:rPr>
          <w:spacing w:val="-3"/>
        </w:rPr>
        <w:t xml:space="preserve"> </w:t>
      </w:r>
      <w:r>
        <w:rPr>
          <w:spacing w:val="-2"/>
        </w:rPr>
        <w:t>History:</w:t>
      </w:r>
      <w:r>
        <w:tab/>
      </w:r>
      <w:r w:rsidR="007A7004">
        <w:t>N/A</w:t>
      </w:r>
    </w:p>
    <w:p w14:paraId="4F7E76F6" w14:textId="4B884735" w:rsidR="00870CCC" w:rsidRDefault="00543402">
      <w:pPr>
        <w:pStyle w:val="BodyText"/>
        <w:tabs>
          <w:tab w:val="left" w:pos="4428"/>
        </w:tabs>
        <w:spacing w:before="24"/>
        <w:ind w:left="828"/>
      </w:pPr>
      <w:r>
        <w:t>Effective</w:t>
      </w:r>
      <w:r>
        <w:rPr>
          <w:spacing w:val="-3"/>
        </w:rPr>
        <w:t xml:space="preserve"> </w:t>
      </w:r>
      <w:r>
        <w:rPr>
          <w:spacing w:val="-2"/>
        </w:rPr>
        <w:t>Date:</w:t>
      </w:r>
      <w:r>
        <w:tab/>
      </w:r>
      <w:r w:rsidR="007A7004">
        <w:t>June 24</w:t>
      </w:r>
      <w:r w:rsidR="00265537">
        <w:t>, 202</w:t>
      </w:r>
      <w:r w:rsidR="00784AF1">
        <w:t>5</w:t>
      </w:r>
    </w:p>
    <w:p w14:paraId="41A693EF" w14:textId="280EE469" w:rsidR="00870CCC" w:rsidRDefault="00543402">
      <w:pPr>
        <w:pStyle w:val="BodyText"/>
        <w:tabs>
          <w:tab w:val="left" w:pos="4428"/>
        </w:tabs>
        <w:spacing w:before="22"/>
        <w:ind w:left="828"/>
      </w:pPr>
      <w:r>
        <w:t>Next</w:t>
      </w:r>
      <w:r>
        <w:rPr>
          <w:spacing w:val="-2"/>
        </w:rPr>
        <w:t xml:space="preserve"> Review:</w:t>
      </w:r>
      <w:r>
        <w:tab/>
      </w:r>
      <w:r>
        <w:rPr>
          <w:spacing w:val="-4"/>
        </w:rPr>
        <w:t>20</w:t>
      </w:r>
      <w:r w:rsidR="007A7004">
        <w:rPr>
          <w:spacing w:val="-4"/>
        </w:rPr>
        <w:t>30</w:t>
      </w:r>
    </w:p>
    <w:p w14:paraId="2E860620" w14:textId="77777777" w:rsidR="00870CCC" w:rsidRDefault="00543402">
      <w:pPr>
        <w:pStyle w:val="BodyText"/>
        <w:spacing w:before="18"/>
        <w:rPr>
          <w:sz w:val="20"/>
        </w:rPr>
      </w:pPr>
      <w:r>
        <w:rPr>
          <w:noProof/>
        </w:rPr>
        <mc:AlternateContent>
          <mc:Choice Requires="wps">
            <w:drawing>
              <wp:anchor distT="0" distB="0" distL="0" distR="0" simplePos="0" relativeHeight="251658240" behindDoc="1" locked="0" layoutInCell="1" allowOverlap="1" wp14:anchorId="59CAF64F" wp14:editId="5A582132">
                <wp:simplePos x="0" y="0"/>
                <wp:positionH relativeFrom="page">
                  <wp:posOffset>1097584</wp:posOffset>
                </wp:positionH>
                <wp:positionV relativeFrom="paragraph">
                  <wp:posOffset>172824</wp:posOffset>
                </wp:positionV>
                <wp:extent cx="5944870" cy="152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5240"/>
                        </a:xfrm>
                        <a:custGeom>
                          <a:avLst/>
                          <a:gdLst/>
                          <a:ahLst/>
                          <a:cxnLst/>
                          <a:rect l="l" t="t" r="r" b="b"/>
                          <a:pathLst>
                            <a:path w="5944870" h="15240">
                              <a:moveTo>
                                <a:pt x="5944489" y="0"/>
                              </a:moveTo>
                              <a:lnTo>
                                <a:pt x="0" y="0"/>
                              </a:lnTo>
                              <a:lnTo>
                                <a:pt x="0" y="15240"/>
                              </a:lnTo>
                              <a:lnTo>
                                <a:pt x="5944489" y="1524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736D2" id="Graphic 3" o:spid="_x0000_s1026" style="position:absolute;margin-left:86.4pt;margin-top:13.6pt;width:468.1pt;height:1.2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448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" path="m5944489,l,,,15240r5944489,l5944489,xe" fillcolor="black" stroked="f">
                <v:path arrowok="t"/>
                <w10:wrap type="topAndBottom" anchorx="page"/>
              </v:shape>
            </w:pict>
          </mc:Fallback>
        </mc:AlternateContent>
      </w:r>
    </w:p>
    <w:p w14:paraId="66A5CC58" w14:textId="77777777" w:rsidR="00870CCC" w:rsidRDefault="00870CCC">
      <w:pPr>
        <w:pStyle w:val="BodyText"/>
        <w:spacing w:before="2"/>
      </w:pPr>
    </w:p>
    <w:p w14:paraId="2202169C" w14:textId="77777777" w:rsidR="00102C6B" w:rsidRPr="00037BA9" w:rsidRDefault="00102C6B" w:rsidP="0017770F">
      <w:pPr>
        <w:ind w:left="1440" w:hanging="720"/>
        <w:rPr>
          <w:sz w:val="24"/>
          <w:szCs w:val="24"/>
        </w:rPr>
      </w:pPr>
      <w:r w:rsidRPr="00037BA9">
        <w:rPr>
          <w:sz w:val="24"/>
          <w:szCs w:val="24"/>
        </w:rPr>
        <w:t>(A)</w:t>
      </w:r>
      <w:r w:rsidRPr="00037BA9">
        <w:rPr>
          <w:sz w:val="24"/>
          <w:szCs w:val="24"/>
        </w:rPr>
        <w:tab/>
        <w:t xml:space="preserve">Policy statement.  The university is committed to equitable employment practices and maintains a complaint process that may be utilized by professional/administrative staff to provide prompt and equitable resolution of disputes resulting from administrative employment-related decisions, i.e., reclassification, promotion, discipline, working conditions, and termination decisions. </w:t>
      </w:r>
    </w:p>
    <w:p w14:paraId="452A1299" w14:textId="77777777" w:rsidR="00102C6B" w:rsidRDefault="00102C6B" w:rsidP="00102C6B">
      <w:pPr>
        <w:ind w:left="720" w:hanging="720"/>
      </w:pPr>
    </w:p>
    <w:p w14:paraId="7A184CB3" w14:textId="77777777" w:rsidR="00102C6B" w:rsidRPr="00037BA9" w:rsidRDefault="00102C6B" w:rsidP="0034703B">
      <w:pPr>
        <w:ind w:left="1440" w:hanging="720"/>
        <w:rPr>
          <w:sz w:val="24"/>
          <w:szCs w:val="24"/>
        </w:rPr>
      </w:pPr>
      <w:r w:rsidRPr="00037BA9">
        <w:rPr>
          <w:sz w:val="24"/>
          <w:szCs w:val="24"/>
        </w:rPr>
        <w:t>(B)</w:t>
      </w:r>
      <w:r w:rsidRPr="008D4E16">
        <w:tab/>
      </w:r>
      <w:r w:rsidRPr="00037BA9">
        <w:rPr>
          <w:sz w:val="24"/>
          <w:szCs w:val="24"/>
        </w:rPr>
        <w:t xml:space="preserve">Scope.  This policy may be used by professional/administrative </w:t>
      </w:r>
      <w:proofErr w:type="gramStart"/>
      <w:r w:rsidRPr="00037BA9">
        <w:rPr>
          <w:sz w:val="24"/>
          <w:szCs w:val="24"/>
        </w:rPr>
        <w:t>staff</w:t>
      </w:r>
      <w:proofErr w:type="gramEnd"/>
      <w:r w:rsidRPr="00037BA9">
        <w:rPr>
          <w:sz w:val="24"/>
          <w:szCs w:val="24"/>
        </w:rPr>
        <w:t xml:space="preserve"> not covered by a collective bargaining agreement.  Employees covered by a collective bargaining agreement should </w:t>
      </w:r>
      <w:proofErr w:type="gramStart"/>
      <w:r w:rsidRPr="00037BA9">
        <w:rPr>
          <w:sz w:val="24"/>
          <w:szCs w:val="24"/>
        </w:rPr>
        <w:t>consult</w:t>
      </w:r>
      <w:proofErr w:type="gramEnd"/>
      <w:r w:rsidRPr="00037BA9">
        <w:rPr>
          <w:sz w:val="24"/>
          <w:szCs w:val="24"/>
        </w:rPr>
        <w:t xml:space="preserve"> their respective agreements.</w:t>
      </w:r>
    </w:p>
    <w:p w14:paraId="1143560F" w14:textId="77777777" w:rsidR="00102C6B" w:rsidRPr="00C94168" w:rsidRDefault="00102C6B" w:rsidP="00102C6B">
      <w:pPr>
        <w:ind w:left="720" w:hanging="720"/>
      </w:pPr>
    </w:p>
    <w:p w14:paraId="5F4927A2" w14:textId="77777777" w:rsidR="00102C6B" w:rsidRPr="00037BA9" w:rsidRDefault="00102C6B" w:rsidP="00037BA9">
      <w:pPr>
        <w:ind w:left="720"/>
        <w:rPr>
          <w:sz w:val="24"/>
          <w:szCs w:val="24"/>
        </w:rPr>
      </w:pPr>
      <w:r w:rsidRPr="00037BA9">
        <w:rPr>
          <w:sz w:val="24"/>
          <w:szCs w:val="24"/>
        </w:rPr>
        <w:t>(C)</w:t>
      </w:r>
      <w:r w:rsidRPr="00037BA9">
        <w:rPr>
          <w:sz w:val="24"/>
          <w:szCs w:val="24"/>
        </w:rPr>
        <w:tab/>
        <w:t xml:space="preserve">Parameters. </w:t>
      </w:r>
    </w:p>
    <w:p w14:paraId="148255CF" w14:textId="77777777" w:rsidR="00102C6B" w:rsidRPr="00C94168" w:rsidRDefault="00102C6B" w:rsidP="00102C6B">
      <w:pPr>
        <w:ind w:left="720" w:hanging="720"/>
      </w:pPr>
    </w:p>
    <w:p w14:paraId="6722A583" w14:textId="77777777" w:rsidR="00102C6B" w:rsidRPr="00B238FF" w:rsidRDefault="00102C6B" w:rsidP="00B238FF">
      <w:pPr>
        <w:ind w:left="2160" w:hanging="720"/>
        <w:rPr>
          <w:sz w:val="24"/>
          <w:szCs w:val="24"/>
        </w:rPr>
      </w:pPr>
      <w:r w:rsidRPr="00B238FF">
        <w:rPr>
          <w:sz w:val="24"/>
          <w:szCs w:val="24"/>
        </w:rPr>
        <w:t>(1)</w:t>
      </w:r>
      <w:r w:rsidRPr="00B238FF">
        <w:rPr>
          <w:sz w:val="24"/>
          <w:szCs w:val="24"/>
        </w:rPr>
        <w:tab/>
        <w:t xml:space="preserve">Employees with a complaint about an administrative decision are encouraged to initiate informal discussion with their immediate supervisor prior to filing a formal complaint. </w:t>
      </w:r>
    </w:p>
    <w:p w14:paraId="37347F16" w14:textId="77777777" w:rsidR="00102C6B" w:rsidRPr="00C94168" w:rsidRDefault="00102C6B" w:rsidP="00102C6B">
      <w:pPr>
        <w:ind w:left="1440" w:hanging="720"/>
      </w:pPr>
    </w:p>
    <w:p w14:paraId="73FC496E" w14:textId="77777777" w:rsidR="00102C6B" w:rsidRPr="00B238FF" w:rsidRDefault="00102C6B" w:rsidP="00B238FF">
      <w:pPr>
        <w:pStyle w:val="BodyTextIndent"/>
        <w:ind w:left="2160" w:hanging="720"/>
        <w:rPr>
          <w:sz w:val="24"/>
          <w:szCs w:val="24"/>
        </w:rPr>
      </w:pPr>
      <w:r w:rsidRPr="00B238FF">
        <w:rPr>
          <w:sz w:val="24"/>
          <w:szCs w:val="24"/>
        </w:rPr>
        <w:t>(2)</w:t>
      </w:r>
      <w:r w:rsidRPr="00B238FF">
        <w:rPr>
          <w:sz w:val="24"/>
          <w:szCs w:val="24"/>
        </w:rPr>
        <w:tab/>
        <w:t xml:space="preserve">An employee who is dissatisfied with the informal discussion or chooses not to engage in an informal discussion may file a formal complaint </w:t>
      </w:r>
      <w:proofErr w:type="gramStart"/>
      <w:r w:rsidRPr="00B238FF">
        <w:rPr>
          <w:sz w:val="24"/>
          <w:szCs w:val="24"/>
        </w:rPr>
        <w:t>of</w:t>
      </w:r>
      <w:proofErr w:type="gramEnd"/>
      <w:r w:rsidRPr="00B238FF">
        <w:rPr>
          <w:sz w:val="24"/>
          <w:szCs w:val="24"/>
        </w:rPr>
        <w:t xml:space="preserve"> an administrative decision that will be reviewed and a final determination made.  </w:t>
      </w:r>
    </w:p>
    <w:p w14:paraId="3099E404" w14:textId="77777777" w:rsidR="00102C6B" w:rsidRPr="00C94168" w:rsidRDefault="00102C6B" w:rsidP="00102C6B">
      <w:pPr>
        <w:pStyle w:val="BodyTextIndent"/>
      </w:pPr>
    </w:p>
    <w:p w14:paraId="1ACD4C64" w14:textId="77777777" w:rsidR="00102C6B" w:rsidRPr="00357A49" w:rsidRDefault="00102C6B" w:rsidP="00357A49">
      <w:pPr>
        <w:ind w:left="2160" w:hanging="720"/>
        <w:rPr>
          <w:sz w:val="24"/>
          <w:szCs w:val="24"/>
        </w:rPr>
      </w:pPr>
      <w:r w:rsidRPr="00357A49">
        <w:rPr>
          <w:sz w:val="24"/>
          <w:szCs w:val="24"/>
        </w:rPr>
        <w:t>(3)</w:t>
      </w:r>
      <w:r w:rsidRPr="00357A49">
        <w:rPr>
          <w:sz w:val="24"/>
          <w:szCs w:val="24"/>
        </w:rPr>
        <w:tab/>
        <w:t xml:space="preserve">The chief human resources officer is authorized to develop additional procedures necessary for the implementation of this policy. </w:t>
      </w:r>
    </w:p>
    <w:p w14:paraId="50F85120" w14:textId="77777777" w:rsidR="00102C6B" w:rsidRPr="00C94168" w:rsidRDefault="00102C6B" w:rsidP="00102C6B">
      <w:pPr>
        <w:ind w:left="1440" w:hanging="720"/>
      </w:pPr>
    </w:p>
    <w:p w14:paraId="614D0653" w14:textId="77777777" w:rsidR="00102C6B" w:rsidRPr="00357A49" w:rsidRDefault="00102C6B" w:rsidP="00357A49">
      <w:pPr>
        <w:ind w:left="1440" w:hanging="720"/>
        <w:rPr>
          <w:sz w:val="24"/>
          <w:szCs w:val="24"/>
        </w:rPr>
      </w:pPr>
      <w:r w:rsidRPr="00357A49">
        <w:rPr>
          <w:sz w:val="24"/>
          <w:szCs w:val="24"/>
        </w:rPr>
        <w:t>(D)</w:t>
      </w:r>
      <w:r w:rsidRPr="00357A49">
        <w:rPr>
          <w:sz w:val="24"/>
          <w:szCs w:val="24"/>
        </w:rPr>
        <w:tab/>
        <w:t xml:space="preserve">Procedures. </w:t>
      </w:r>
    </w:p>
    <w:p w14:paraId="62F885DA" w14:textId="77777777" w:rsidR="00102C6B" w:rsidRPr="00C94168" w:rsidRDefault="00102C6B" w:rsidP="00102C6B">
      <w:pPr>
        <w:ind w:left="720" w:hanging="720"/>
      </w:pPr>
    </w:p>
    <w:p w14:paraId="7333E504" w14:textId="77777777" w:rsidR="00102C6B" w:rsidRPr="005422EC" w:rsidRDefault="00102C6B" w:rsidP="00357A49">
      <w:pPr>
        <w:ind w:left="2160" w:hanging="720"/>
        <w:rPr>
          <w:sz w:val="24"/>
          <w:szCs w:val="24"/>
        </w:rPr>
      </w:pPr>
      <w:r w:rsidRPr="005422EC">
        <w:rPr>
          <w:sz w:val="24"/>
          <w:szCs w:val="24"/>
        </w:rPr>
        <w:t>(1)</w:t>
      </w:r>
      <w:r w:rsidRPr="005422EC">
        <w:rPr>
          <w:sz w:val="24"/>
          <w:szCs w:val="24"/>
        </w:rPr>
        <w:tab/>
        <w:t xml:space="preserve">A formal written complaint identifying the specific decision and reason for the complaint must be sent to the employee’s immediate supervisor no later than ten working days of the occurrence of ten days from when the employee reasonably should have known of the occurrence.  </w:t>
      </w:r>
    </w:p>
    <w:p w14:paraId="28E5CF14" w14:textId="77777777" w:rsidR="00102C6B" w:rsidRPr="00C94168" w:rsidRDefault="00102C6B" w:rsidP="00102C6B">
      <w:pPr>
        <w:ind w:left="1440" w:hanging="720"/>
      </w:pPr>
    </w:p>
    <w:p w14:paraId="1345F93A" w14:textId="77777777" w:rsidR="00102C6B" w:rsidRPr="005422EC" w:rsidRDefault="00102C6B" w:rsidP="005422EC">
      <w:pPr>
        <w:ind w:left="2160" w:hanging="720"/>
        <w:rPr>
          <w:sz w:val="24"/>
          <w:szCs w:val="24"/>
        </w:rPr>
      </w:pPr>
      <w:r w:rsidRPr="005422EC">
        <w:rPr>
          <w:sz w:val="24"/>
          <w:szCs w:val="24"/>
        </w:rPr>
        <w:t>(2)</w:t>
      </w:r>
      <w:r w:rsidRPr="005422EC">
        <w:rPr>
          <w:sz w:val="24"/>
          <w:szCs w:val="24"/>
        </w:rPr>
        <w:tab/>
        <w:t xml:space="preserve">The supervisor will conduct an appropriate review and respond to the complaint in writing within ten working days of its receipt.  </w:t>
      </w:r>
    </w:p>
    <w:p w14:paraId="7E76DA11" w14:textId="77777777" w:rsidR="00102C6B" w:rsidRPr="00C94168" w:rsidRDefault="00102C6B" w:rsidP="00102C6B">
      <w:pPr>
        <w:ind w:left="1440" w:hanging="720"/>
      </w:pPr>
    </w:p>
    <w:p w14:paraId="3098C0A1" w14:textId="77777777" w:rsidR="00102C6B" w:rsidRPr="005422EC" w:rsidRDefault="00102C6B" w:rsidP="005422EC">
      <w:pPr>
        <w:ind w:left="2160" w:hanging="720"/>
        <w:rPr>
          <w:sz w:val="24"/>
          <w:szCs w:val="24"/>
        </w:rPr>
      </w:pPr>
      <w:r w:rsidRPr="005422EC">
        <w:rPr>
          <w:sz w:val="24"/>
          <w:szCs w:val="24"/>
        </w:rPr>
        <w:lastRenderedPageBreak/>
        <w:t>(3)</w:t>
      </w:r>
      <w:r w:rsidRPr="005422EC">
        <w:rPr>
          <w:sz w:val="24"/>
          <w:szCs w:val="24"/>
        </w:rPr>
        <w:tab/>
        <w:t xml:space="preserve">If this response does not satisfy the employee, a written complaint may be sent to the chief human resources officer within ten working days from receipt of the supervisor’s response.  The chief human resources officer or designee, in consultation with the appropriate vice president, will review all information submitted and render a final written decision within fourteen working days from the date on which the complaint is received.  </w:t>
      </w:r>
    </w:p>
    <w:p w14:paraId="7708A72B" w14:textId="77777777" w:rsidR="00102C6B" w:rsidRDefault="00102C6B">
      <w:pPr>
        <w:pStyle w:val="BodyText"/>
        <w:spacing w:before="2"/>
      </w:pPr>
    </w:p>
    <w:sectPr w:rsidR="00102C6B" w:rsidSect="00F31FBB">
      <w:footerReference w:type="default" r:id="rId11"/>
      <w:type w:val="continuous"/>
      <w:pgSz w:w="12240" w:h="15840"/>
      <w:pgMar w:top="1360" w:right="1040" w:bottom="1200" w:left="900" w:header="0" w:footer="10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84B2" w14:textId="77777777" w:rsidR="0094550E" w:rsidRDefault="0094550E">
      <w:r>
        <w:separator/>
      </w:r>
    </w:p>
  </w:endnote>
  <w:endnote w:type="continuationSeparator" w:id="0">
    <w:p w14:paraId="1E72334B" w14:textId="77777777" w:rsidR="0094550E" w:rsidRDefault="0094550E">
      <w:r>
        <w:continuationSeparator/>
      </w:r>
    </w:p>
  </w:endnote>
  <w:endnote w:type="continuationNotice" w:id="1">
    <w:p w14:paraId="4832BEB1" w14:textId="77777777" w:rsidR="0094550E" w:rsidRDefault="0094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368399"/>
      <w:docPartObj>
        <w:docPartGallery w:val="Page Numbers (Bottom of Page)"/>
        <w:docPartUnique/>
      </w:docPartObj>
    </w:sdtPr>
    <w:sdtEndPr>
      <w:rPr>
        <w:noProof/>
      </w:rPr>
    </w:sdtEndPr>
    <w:sdtContent>
      <w:p w14:paraId="75264EBD" w14:textId="420F11F7" w:rsidR="00117001" w:rsidRDefault="00117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0718E" w14:textId="77777777" w:rsidR="00117001" w:rsidRDefault="0011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1EB8" w14:textId="77777777" w:rsidR="0094550E" w:rsidRDefault="0094550E">
      <w:r>
        <w:separator/>
      </w:r>
    </w:p>
  </w:footnote>
  <w:footnote w:type="continuationSeparator" w:id="0">
    <w:p w14:paraId="5E301266" w14:textId="77777777" w:rsidR="0094550E" w:rsidRDefault="0094550E">
      <w:r>
        <w:continuationSeparator/>
      </w:r>
    </w:p>
  </w:footnote>
  <w:footnote w:type="continuationNotice" w:id="1">
    <w:p w14:paraId="0413757C" w14:textId="77777777" w:rsidR="0094550E" w:rsidRDefault="00945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508CF"/>
    <w:multiLevelType w:val="hybridMultilevel"/>
    <w:tmpl w:val="FEE8C502"/>
    <w:lvl w:ilvl="0" w:tplc="C99C07D4">
      <w:start w:val="1"/>
      <w:numFmt w:val="upperLetter"/>
      <w:lvlText w:val="(%1)"/>
      <w:lvlJc w:val="left"/>
      <w:pPr>
        <w:ind w:left="1548"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9B442A7A">
      <w:start w:val="1"/>
      <w:numFmt w:val="decimal"/>
      <w:lvlText w:val="(%2)"/>
      <w:lvlJc w:val="left"/>
      <w:pPr>
        <w:ind w:left="226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645FC6">
      <w:start w:val="1"/>
      <w:numFmt w:val="lowerLetter"/>
      <w:lvlText w:val="(%3)"/>
      <w:lvlJc w:val="left"/>
      <w:pPr>
        <w:ind w:left="3709"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94A29BDE">
      <w:start w:val="1"/>
      <w:numFmt w:val="lowerRoman"/>
      <w:lvlText w:val="(%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1C765B5C">
      <w:start w:val="1"/>
      <w:numFmt w:val="lowerLetter"/>
      <w:lvlText w:val="(%5)"/>
      <w:lvlJc w:val="left"/>
      <w:pPr>
        <w:ind w:left="5149" w:hanging="720"/>
        <w:jc w:val="left"/>
      </w:pPr>
      <w:rPr>
        <w:rFonts w:ascii="Times New Roman" w:eastAsia="Times New Roman" w:hAnsi="Times New Roman" w:cs="Times New Roman" w:hint="default"/>
        <w:b w:val="0"/>
        <w:bCs w:val="0"/>
        <w:i/>
        <w:iCs/>
        <w:spacing w:val="0"/>
        <w:w w:val="100"/>
        <w:sz w:val="24"/>
        <w:szCs w:val="24"/>
        <w:lang w:val="en-US" w:eastAsia="en-US" w:bidi="ar-SA"/>
      </w:rPr>
    </w:lvl>
    <w:lvl w:ilvl="5" w:tplc="3AC89270">
      <w:numFmt w:val="bullet"/>
      <w:lvlText w:val="•"/>
      <w:lvlJc w:val="left"/>
      <w:pPr>
        <w:ind w:left="6000" w:hanging="720"/>
      </w:pPr>
      <w:rPr>
        <w:rFonts w:hint="default"/>
        <w:lang w:val="en-US" w:eastAsia="en-US" w:bidi="ar-SA"/>
      </w:rPr>
    </w:lvl>
    <w:lvl w:ilvl="6" w:tplc="7CC62F10">
      <w:numFmt w:val="bullet"/>
      <w:lvlText w:val="•"/>
      <w:lvlJc w:val="left"/>
      <w:pPr>
        <w:ind w:left="6860" w:hanging="720"/>
      </w:pPr>
      <w:rPr>
        <w:rFonts w:hint="default"/>
        <w:lang w:val="en-US" w:eastAsia="en-US" w:bidi="ar-SA"/>
      </w:rPr>
    </w:lvl>
    <w:lvl w:ilvl="7" w:tplc="C3E477AC">
      <w:numFmt w:val="bullet"/>
      <w:lvlText w:val="•"/>
      <w:lvlJc w:val="left"/>
      <w:pPr>
        <w:ind w:left="7720" w:hanging="720"/>
      </w:pPr>
      <w:rPr>
        <w:rFonts w:hint="default"/>
        <w:lang w:val="en-US" w:eastAsia="en-US" w:bidi="ar-SA"/>
      </w:rPr>
    </w:lvl>
    <w:lvl w:ilvl="8" w:tplc="7B341554">
      <w:numFmt w:val="bullet"/>
      <w:lvlText w:val="•"/>
      <w:lvlJc w:val="left"/>
      <w:pPr>
        <w:ind w:left="8580" w:hanging="720"/>
      </w:pPr>
      <w:rPr>
        <w:rFonts w:hint="default"/>
        <w:lang w:val="en-US" w:eastAsia="en-US" w:bidi="ar-SA"/>
      </w:rPr>
    </w:lvl>
  </w:abstractNum>
  <w:num w:numId="1" w16cid:durableId="50228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CC"/>
    <w:rsid w:val="00014285"/>
    <w:rsid w:val="00023BE6"/>
    <w:rsid w:val="0003148F"/>
    <w:rsid w:val="0003703B"/>
    <w:rsid w:val="00037BA9"/>
    <w:rsid w:val="00041E72"/>
    <w:rsid w:val="00047CCF"/>
    <w:rsid w:val="0005220F"/>
    <w:rsid w:val="00072D7F"/>
    <w:rsid w:val="00082FC8"/>
    <w:rsid w:val="00091A71"/>
    <w:rsid w:val="00095C63"/>
    <w:rsid w:val="000A431B"/>
    <w:rsid w:val="000C3FC2"/>
    <w:rsid w:val="000F5598"/>
    <w:rsid w:val="00102C6B"/>
    <w:rsid w:val="00117001"/>
    <w:rsid w:val="00126831"/>
    <w:rsid w:val="001319EA"/>
    <w:rsid w:val="001412BD"/>
    <w:rsid w:val="00143E80"/>
    <w:rsid w:val="00173EC5"/>
    <w:rsid w:val="0017770F"/>
    <w:rsid w:val="00181FF2"/>
    <w:rsid w:val="001D6BCA"/>
    <w:rsid w:val="001E02E3"/>
    <w:rsid w:val="001E0909"/>
    <w:rsid w:val="001F4D5E"/>
    <w:rsid w:val="00212F07"/>
    <w:rsid w:val="00212F26"/>
    <w:rsid w:val="0021645C"/>
    <w:rsid w:val="00216E4F"/>
    <w:rsid w:val="00231CC1"/>
    <w:rsid w:val="00244F91"/>
    <w:rsid w:val="00261A59"/>
    <w:rsid w:val="00265537"/>
    <w:rsid w:val="00270592"/>
    <w:rsid w:val="002705E0"/>
    <w:rsid w:val="00270E33"/>
    <w:rsid w:val="00282425"/>
    <w:rsid w:val="002B207B"/>
    <w:rsid w:val="002B225E"/>
    <w:rsid w:val="002D2E0E"/>
    <w:rsid w:val="002D33DE"/>
    <w:rsid w:val="002D66AB"/>
    <w:rsid w:val="002E1EDC"/>
    <w:rsid w:val="002F38CA"/>
    <w:rsid w:val="002F7477"/>
    <w:rsid w:val="00310703"/>
    <w:rsid w:val="00312C96"/>
    <w:rsid w:val="00317606"/>
    <w:rsid w:val="003453C0"/>
    <w:rsid w:val="0034703B"/>
    <w:rsid w:val="00357A49"/>
    <w:rsid w:val="00380AF0"/>
    <w:rsid w:val="00385407"/>
    <w:rsid w:val="00386E5B"/>
    <w:rsid w:val="003A03BC"/>
    <w:rsid w:val="003A2712"/>
    <w:rsid w:val="003A5751"/>
    <w:rsid w:val="003D2DDD"/>
    <w:rsid w:val="003D6BC9"/>
    <w:rsid w:val="003D7045"/>
    <w:rsid w:val="004120EB"/>
    <w:rsid w:val="0042538A"/>
    <w:rsid w:val="0044587F"/>
    <w:rsid w:val="004D30DE"/>
    <w:rsid w:val="004E2E79"/>
    <w:rsid w:val="005422EC"/>
    <w:rsid w:val="00543402"/>
    <w:rsid w:val="0059460F"/>
    <w:rsid w:val="005B3D3A"/>
    <w:rsid w:val="005D134B"/>
    <w:rsid w:val="005D3B67"/>
    <w:rsid w:val="005E70AD"/>
    <w:rsid w:val="005F0683"/>
    <w:rsid w:val="005F6F02"/>
    <w:rsid w:val="00604DA5"/>
    <w:rsid w:val="00637C0E"/>
    <w:rsid w:val="006403F7"/>
    <w:rsid w:val="00646F7B"/>
    <w:rsid w:val="00680868"/>
    <w:rsid w:val="006829E8"/>
    <w:rsid w:val="00696EC7"/>
    <w:rsid w:val="006A38EF"/>
    <w:rsid w:val="006A5FB4"/>
    <w:rsid w:val="006A7CE7"/>
    <w:rsid w:val="006C7F51"/>
    <w:rsid w:val="006D7FF7"/>
    <w:rsid w:val="006E0418"/>
    <w:rsid w:val="006E1AA3"/>
    <w:rsid w:val="006E5833"/>
    <w:rsid w:val="006E76BE"/>
    <w:rsid w:val="006F225D"/>
    <w:rsid w:val="007036D3"/>
    <w:rsid w:val="007110CA"/>
    <w:rsid w:val="00733796"/>
    <w:rsid w:val="00760708"/>
    <w:rsid w:val="00762B84"/>
    <w:rsid w:val="007773F8"/>
    <w:rsid w:val="007814F2"/>
    <w:rsid w:val="00784AF1"/>
    <w:rsid w:val="00786FCA"/>
    <w:rsid w:val="007A104A"/>
    <w:rsid w:val="007A2242"/>
    <w:rsid w:val="007A7004"/>
    <w:rsid w:val="007C3F41"/>
    <w:rsid w:val="007C6F0C"/>
    <w:rsid w:val="00810887"/>
    <w:rsid w:val="00824AEA"/>
    <w:rsid w:val="0083651A"/>
    <w:rsid w:val="00836807"/>
    <w:rsid w:val="00870CCC"/>
    <w:rsid w:val="008963C0"/>
    <w:rsid w:val="008A1C84"/>
    <w:rsid w:val="008A1FD0"/>
    <w:rsid w:val="008B00D7"/>
    <w:rsid w:val="008D0819"/>
    <w:rsid w:val="008E42D5"/>
    <w:rsid w:val="008E64BF"/>
    <w:rsid w:val="008F001A"/>
    <w:rsid w:val="00901A02"/>
    <w:rsid w:val="00940BA2"/>
    <w:rsid w:val="0094550E"/>
    <w:rsid w:val="00960AAB"/>
    <w:rsid w:val="00980047"/>
    <w:rsid w:val="009824B1"/>
    <w:rsid w:val="009862E6"/>
    <w:rsid w:val="009B0FF6"/>
    <w:rsid w:val="009E7CA6"/>
    <w:rsid w:val="009F5212"/>
    <w:rsid w:val="00A0101C"/>
    <w:rsid w:val="00A02713"/>
    <w:rsid w:val="00A72192"/>
    <w:rsid w:val="00A76643"/>
    <w:rsid w:val="00A84F25"/>
    <w:rsid w:val="00AC79B4"/>
    <w:rsid w:val="00AD6A09"/>
    <w:rsid w:val="00B11576"/>
    <w:rsid w:val="00B13916"/>
    <w:rsid w:val="00B238FF"/>
    <w:rsid w:val="00B26B6E"/>
    <w:rsid w:val="00B456E1"/>
    <w:rsid w:val="00B47D90"/>
    <w:rsid w:val="00B547E7"/>
    <w:rsid w:val="00B83FC8"/>
    <w:rsid w:val="00BC0A67"/>
    <w:rsid w:val="00BF0446"/>
    <w:rsid w:val="00C53AFD"/>
    <w:rsid w:val="00C86821"/>
    <w:rsid w:val="00CC2ED3"/>
    <w:rsid w:val="00CE7054"/>
    <w:rsid w:val="00CF542A"/>
    <w:rsid w:val="00CF7013"/>
    <w:rsid w:val="00D05BE8"/>
    <w:rsid w:val="00D35459"/>
    <w:rsid w:val="00D45673"/>
    <w:rsid w:val="00D46239"/>
    <w:rsid w:val="00D65953"/>
    <w:rsid w:val="00D663AC"/>
    <w:rsid w:val="00DB38CC"/>
    <w:rsid w:val="00DE0D6C"/>
    <w:rsid w:val="00DE4D48"/>
    <w:rsid w:val="00DF2E56"/>
    <w:rsid w:val="00E01200"/>
    <w:rsid w:val="00E26DAE"/>
    <w:rsid w:val="00E34632"/>
    <w:rsid w:val="00E41533"/>
    <w:rsid w:val="00E51ACD"/>
    <w:rsid w:val="00E634D2"/>
    <w:rsid w:val="00E95394"/>
    <w:rsid w:val="00EA0ABD"/>
    <w:rsid w:val="00EC78DB"/>
    <w:rsid w:val="00F31FBB"/>
    <w:rsid w:val="00F32A09"/>
    <w:rsid w:val="00F36C9F"/>
    <w:rsid w:val="00F40C99"/>
    <w:rsid w:val="00F55961"/>
    <w:rsid w:val="00F57171"/>
    <w:rsid w:val="00F62994"/>
    <w:rsid w:val="00F71739"/>
    <w:rsid w:val="00FA3BB0"/>
    <w:rsid w:val="00FA60A3"/>
    <w:rsid w:val="00FC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6697"/>
  <w15:docId w15:val="{B0FA68C4-0EC8-42DA-A9D3-3C53B5B9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54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429" w:hanging="720"/>
    </w:pPr>
  </w:style>
  <w:style w:type="paragraph" w:customStyle="1" w:styleId="TableParagraph">
    <w:name w:val="Table Paragraph"/>
    <w:basedOn w:val="Normal"/>
    <w:uiPriority w:val="1"/>
    <w:qFormat/>
  </w:style>
  <w:style w:type="paragraph" w:styleId="Revision">
    <w:name w:val="Revision"/>
    <w:hidden/>
    <w:uiPriority w:val="99"/>
    <w:semiHidden/>
    <w:rsid w:val="00173EC5"/>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86E5B"/>
    <w:pPr>
      <w:tabs>
        <w:tab w:val="center" w:pos="4680"/>
        <w:tab w:val="right" w:pos="9360"/>
      </w:tabs>
    </w:pPr>
  </w:style>
  <w:style w:type="character" w:customStyle="1" w:styleId="HeaderChar">
    <w:name w:val="Header Char"/>
    <w:basedOn w:val="DefaultParagraphFont"/>
    <w:link w:val="Header"/>
    <w:uiPriority w:val="99"/>
    <w:rsid w:val="00386E5B"/>
    <w:rPr>
      <w:rFonts w:ascii="Times New Roman" w:eastAsia="Times New Roman" w:hAnsi="Times New Roman" w:cs="Times New Roman"/>
    </w:rPr>
  </w:style>
  <w:style w:type="paragraph" w:styleId="Footer">
    <w:name w:val="footer"/>
    <w:basedOn w:val="Normal"/>
    <w:link w:val="FooterChar"/>
    <w:uiPriority w:val="99"/>
    <w:unhideWhenUsed/>
    <w:rsid w:val="00386E5B"/>
    <w:pPr>
      <w:tabs>
        <w:tab w:val="center" w:pos="4680"/>
        <w:tab w:val="right" w:pos="9360"/>
      </w:tabs>
    </w:pPr>
  </w:style>
  <w:style w:type="character" w:customStyle="1" w:styleId="FooterChar">
    <w:name w:val="Footer Char"/>
    <w:basedOn w:val="DefaultParagraphFont"/>
    <w:link w:val="Footer"/>
    <w:uiPriority w:val="99"/>
    <w:rsid w:val="00386E5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38CA"/>
    <w:rPr>
      <w:sz w:val="16"/>
      <w:szCs w:val="16"/>
    </w:rPr>
  </w:style>
  <w:style w:type="paragraph" w:styleId="CommentText">
    <w:name w:val="annotation text"/>
    <w:basedOn w:val="Normal"/>
    <w:link w:val="CommentTextChar"/>
    <w:uiPriority w:val="99"/>
    <w:unhideWhenUsed/>
    <w:rsid w:val="002F38CA"/>
    <w:rPr>
      <w:sz w:val="20"/>
      <w:szCs w:val="20"/>
    </w:rPr>
  </w:style>
  <w:style w:type="character" w:customStyle="1" w:styleId="CommentTextChar">
    <w:name w:val="Comment Text Char"/>
    <w:basedOn w:val="DefaultParagraphFont"/>
    <w:link w:val="CommentText"/>
    <w:uiPriority w:val="99"/>
    <w:rsid w:val="002F38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8CA"/>
    <w:rPr>
      <w:b/>
      <w:bCs/>
    </w:rPr>
  </w:style>
  <w:style w:type="character" w:customStyle="1" w:styleId="CommentSubjectChar">
    <w:name w:val="Comment Subject Char"/>
    <w:basedOn w:val="CommentTextChar"/>
    <w:link w:val="CommentSubject"/>
    <w:uiPriority w:val="99"/>
    <w:semiHidden/>
    <w:rsid w:val="002F38C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C0A67"/>
    <w:rPr>
      <w:color w:val="0000FF" w:themeColor="hyperlink"/>
      <w:u w:val="single"/>
    </w:rPr>
  </w:style>
  <w:style w:type="character" w:styleId="UnresolvedMention">
    <w:name w:val="Unresolved Mention"/>
    <w:basedOn w:val="DefaultParagraphFont"/>
    <w:uiPriority w:val="99"/>
    <w:semiHidden/>
    <w:unhideWhenUsed/>
    <w:rsid w:val="00BC0A67"/>
    <w:rPr>
      <w:color w:val="605E5C"/>
      <w:shd w:val="clear" w:color="auto" w:fill="E1DFDD"/>
    </w:rPr>
  </w:style>
  <w:style w:type="paragraph" w:styleId="BodyTextIndent">
    <w:name w:val="Body Text Indent"/>
    <w:basedOn w:val="Normal"/>
    <w:link w:val="BodyTextIndentChar"/>
    <w:uiPriority w:val="99"/>
    <w:semiHidden/>
    <w:unhideWhenUsed/>
    <w:rsid w:val="00102C6B"/>
    <w:pPr>
      <w:spacing w:after="120"/>
      <w:ind w:left="360"/>
    </w:pPr>
  </w:style>
  <w:style w:type="character" w:customStyle="1" w:styleId="BodyTextIndentChar">
    <w:name w:val="Body Text Indent Char"/>
    <w:basedOn w:val="DefaultParagraphFont"/>
    <w:link w:val="BodyTextIndent"/>
    <w:uiPriority w:val="99"/>
    <w:semiHidden/>
    <w:rsid w:val="00102C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E6AE6-A0C7-46B3-BC46-2A7B3B56B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BA1DF-A3D3-4F4C-B6CB-FA2C8ED92C4F}">
  <ds:schemaRefs>
    <ds:schemaRef ds:uri="http://schemas.openxmlformats.org/officeDocument/2006/bibliography"/>
  </ds:schemaRefs>
</ds:datastoreItem>
</file>

<file path=customXml/itemProps3.xml><?xml version="1.0" encoding="utf-8"?>
<ds:datastoreItem xmlns:ds="http://schemas.openxmlformats.org/officeDocument/2006/customXml" ds:itemID="{B30244E5-B51C-442C-A61A-63A75DC61C80}">
  <ds:schemaRefs>
    <ds:schemaRef ds:uri="http://schemas.microsoft.com/office/2006/metadata/properties"/>
    <ds:schemaRef ds:uri="http://schemas.microsoft.com/office/infopath/2007/PartnerControls"/>
    <ds:schemaRef ds:uri="b892b486-bcd9-4bcc-8033-a4aac5cbd73b"/>
  </ds:schemaRefs>
</ds:datastoreItem>
</file>

<file path=customXml/itemProps4.xml><?xml version="1.0" encoding="utf-8"?>
<ds:datastoreItem xmlns:ds="http://schemas.openxmlformats.org/officeDocument/2006/customXml" ds:itemID="{545447AC-53E3-4A9A-B3D9-E16C0C235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A Jacobs</dc:creator>
  <cp:lastModifiedBy>Kevin M. Kralj</cp:lastModifiedBy>
  <cp:revision>9</cp:revision>
  <cp:lastPrinted>2024-07-31T20:24:00Z</cp:lastPrinted>
  <dcterms:created xsi:type="dcterms:W3CDTF">2025-05-14T15:23:00Z</dcterms:created>
  <dcterms:modified xsi:type="dcterms:W3CDTF">2025-05-14T16:37:00Z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for Microsoft 365</vt:lpwstr>
  </property>
  <property fmtid="{D5CDD505-2E9C-101B-9397-08002B2CF9AE}" pid="4" name="LastSaved">
    <vt:filetime>2024-03-29T00:00:00Z</vt:filetime>
  </property>
  <property fmtid="{D5CDD505-2E9C-101B-9397-08002B2CF9AE}" pid="5" name="Producer">
    <vt:lpwstr>Microsoft® Word for Microsoft 365</vt:lpwstr>
  </property>
  <property fmtid="{D5CDD505-2E9C-101B-9397-08002B2CF9AE}" pid="6" name="ContentTypeId">
    <vt:lpwstr>0x0101006A56F483AED46B42B25D24225EA5EE6D</vt:lpwstr>
  </property>
  <property fmtid="{D5CDD505-2E9C-101B-9397-08002B2CF9AE}" pid="7" name="MediaServiceImageTags">
    <vt:lpwstr/>
  </property>
</Properties>
</file>