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426E" w14:textId="77777777" w:rsidR="00375EC9" w:rsidRPr="009E5439" w:rsidRDefault="000F6DD6" w:rsidP="00375EC9">
      <w:pPr>
        <w:rPr>
          <w:b/>
        </w:rPr>
      </w:pPr>
      <w:r w:rsidRPr="009E5439">
        <w:rPr>
          <w:b/>
        </w:rPr>
        <w:t>3356-</w:t>
      </w:r>
      <w:r w:rsidR="00375EC9" w:rsidRPr="009E5439">
        <w:rPr>
          <w:b/>
        </w:rPr>
        <w:t>7-</w:t>
      </w:r>
      <w:r w:rsidR="000244E8" w:rsidRPr="009E5439">
        <w:rPr>
          <w:b/>
        </w:rPr>
        <w:t>5</w:t>
      </w:r>
      <w:r w:rsidR="00375EC9" w:rsidRPr="009E5439">
        <w:rPr>
          <w:b/>
        </w:rPr>
        <w:t>1</w:t>
      </w:r>
      <w:r w:rsidR="00375EC9" w:rsidRPr="009E5439">
        <w:rPr>
          <w:b/>
        </w:rPr>
        <w:tab/>
        <w:t xml:space="preserve">Employee assistance program. </w:t>
      </w:r>
    </w:p>
    <w:p w14:paraId="31BC2577" w14:textId="77777777" w:rsidR="000F29B0" w:rsidRPr="009E5439" w:rsidRDefault="000F29B0" w:rsidP="000F29B0">
      <w:pPr>
        <w:tabs>
          <w:tab w:val="left" w:pos="7200"/>
        </w:tabs>
        <w:spacing w:line="276" w:lineRule="auto"/>
      </w:pPr>
    </w:p>
    <w:p w14:paraId="1324D99C" w14:textId="77777777" w:rsidR="000F29B0" w:rsidRPr="009E5439" w:rsidRDefault="000F29B0" w:rsidP="000F29B0">
      <w:pPr>
        <w:tabs>
          <w:tab w:val="left" w:pos="3060"/>
          <w:tab w:val="left" w:pos="7200"/>
        </w:tabs>
        <w:spacing w:line="276" w:lineRule="auto"/>
      </w:pPr>
      <w:r w:rsidRPr="009E5439">
        <w:t>Responsible Division/Office:</w:t>
      </w:r>
      <w:r w:rsidRPr="009E5439">
        <w:tab/>
        <w:t>Human Resources</w:t>
      </w:r>
      <w:r w:rsidRPr="009E5439">
        <w:tab/>
      </w:r>
    </w:p>
    <w:p w14:paraId="07BCF00B" w14:textId="77777777" w:rsidR="000F29B0" w:rsidRPr="009E5439" w:rsidRDefault="000F29B0" w:rsidP="000F29B0">
      <w:pPr>
        <w:tabs>
          <w:tab w:val="left" w:pos="3060"/>
          <w:tab w:val="left" w:pos="7200"/>
        </w:tabs>
        <w:spacing w:line="276" w:lineRule="auto"/>
      </w:pPr>
      <w:r w:rsidRPr="009E5439">
        <w:t>Responsible Officer:</w:t>
      </w:r>
      <w:r w:rsidRPr="009E5439">
        <w:tab/>
        <w:t xml:space="preserve">VP for </w:t>
      </w:r>
      <w:r w:rsidR="009E5439" w:rsidRPr="009E5439">
        <w:t>Legal Affairs and Human Resources</w:t>
      </w:r>
    </w:p>
    <w:p w14:paraId="76519C93" w14:textId="64858BF5" w:rsidR="000F29B0" w:rsidRPr="009E5439" w:rsidRDefault="000F29B0" w:rsidP="000F29B0">
      <w:pPr>
        <w:tabs>
          <w:tab w:val="left" w:pos="3060"/>
          <w:tab w:val="left" w:pos="7200"/>
        </w:tabs>
        <w:spacing w:line="276" w:lineRule="auto"/>
      </w:pPr>
      <w:r w:rsidRPr="009E5439">
        <w:t>Revision History:</w:t>
      </w:r>
      <w:r w:rsidRPr="009E5439">
        <w:tab/>
        <w:t>June 2010</w:t>
      </w:r>
      <w:r w:rsidR="009E5439" w:rsidRPr="009E5439">
        <w:t>; December 2016</w:t>
      </w:r>
      <w:r w:rsidR="00C165A1">
        <w:t>; March 2022</w:t>
      </w:r>
    </w:p>
    <w:p w14:paraId="33F0B7A7" w14:textId="77777777" w:rsidR="000F29B0" w:rsidRPr="009E5439" w:rsidRDefault="000F29B0" w:rsidP="000F29B0">
      <w:pPr>
        <w:tabs>
          <w:tab w:val="left" w:pos="3060"/>
          <w:tab w:val="left" w:pos="7200"/>
        </w:tabs>
        <w:spacing w:line="276" w:lineRule="auto"/>
      </w:pPr>
      <w:r w:rsidRPr="009E5439">
        <w:t>Board Committee:</w:t>
      </w:r>
      <w:r w:rsidRPr="009E5439">
        <w:tab/>
      </w:r>
      <w:r w:rsidR="009E5439" w:rsidRPr="009E5439">
        <w:t xml:space="preserve">University </w:t>
      </w:r>
      <w:r w:rsidRPr="009E5439">
        <w:t>Affairs</w:t>
      </w:r>
    </w:p>
    <w:p w14:paraId="34C24C13" w14:textId="37320198" w:rsidR="000F29B0" w:rsidRPr="009E5439" w:rsidRDefault="000F29B0" w:rsidP="000F29B0">
      <w:pPr>
        <w:tabs>
          <w:tab w:val="left" w:pos="3060"/>
          <w:tab w:val="left" w:pos="7200"/>
        </w:tabs>
        <w:spacing w:line="276" w:lineRule="auto"/>
      </w:pPr>
      <w:r w:rsidRPr="009E5439">
        <w:rPr>
          <w:b/>
        </w:rPr>
        <w:t>Effective Date:</w:t>
      </w:r>
      <w:r w:rsidRPr="009E5439">
        <w:tab/>
      </w:r>
      <w:r w:rsidR="00C165A1">
        <w:rPr>
          <w:b/>
        </w:rPr>
        <w:t>March 3, 2022</w:t>
      </w:r>
    </w:p>
    <w:p w14:paraId="1CED368B" w14:textId="41060CB4" w:rsidR="000F29B0" w:rsidRPr="009E5439" w:rsidRDefault="000F29B0" w:rsidP="000F29B0">
      <w:pPr>
        <w:tabs>
          <w:tab w:val="left" w:pos="3060"/>
          <w:tab w:val="left" w:pos="7200"/>
        </w:tabs>
        <w:spacing w:line="276" w:lineRule="auto"/>
      </w:pPr>
      <w:r w:rsidRPr="009E5439">
        <w:t>Next Review:</w:t>
      </w:r>
      <w:r w:rsidRPr="009E5439">
        <w:tab/>
      </w:r>
      <w:r w:rsidR="009E5439" w:rsidRPr="009E5439">
        <w:t>202</w:t>
      </w:r>
      <w:r w:rsidR="00C165A1">
        <w:t>7</w:t>
      </w:r>
    </w:p>
    <w:p w14:paraId="53522A77" w14:textId="77777777" w:rsidR="000F29B0" w:rsidRPr="009E5439" w:rsidRDefault="009E5439" w:rsidP="000F29B0">
      <w:pPr>
        <w:tabs>
          <w:tab w:val="left" w:pos="3060"/>
          <w:tab w:val="left" w:pos="7920"/>
        </w:tabs>
        <w:rPr>
          <w:b/>
        </w:rPr>
      </w:pPr>
      <w:r>
        <w:rPr>
          <w:b/>
          <w:u w:val="single"/>
        </w:rPr>
        <w:tab/>
      </w:r>
      <w:r>
        <w:rPr>
          <w:b/>
          <w:u w:val="single"/>
        </w:rPr>
        <w:tab/>
      </w:r>
      <w:r w:rsidR="000F29B0" w:rsidRPr="009E5439">
        <w:rPr>
          <w:b/>
        </w:rPr>
        <w:tab/>
      </w:r>
      <w:r w:rsidR="000F29B0" w:rsidRPr="009E5439">
        <w:rPr>
          <w:b/>
        </w:rPr>
        <w:tab/>
      </w:r>
    </w:p>
    <w:p w14:paraId="71A503D1" w14:textId="20221EBF" w:rsidR="00375EC9" w:rsidRPr="009E5439" w:rsidRDefault="00375EC9" w:rsidP="00375EC9">
      <w:pPr>
        <w:pStyle w:val="Default"/>
        <w:ind w:left="720" w:hanging="720"/>
        <w:rPr>
          <w:color w:val="auto"/>
        </w:rPr>
      </w:pPr>
      <w:r w:rsidRPr="009E5439">
        <w:rPr>
          <w:color w:val="auto"/>
        </w:rPr>
        <w:t>(A)</w:t>
      </w:r>
      <w:r w:rsidRPr="009E5439">
        <w:rPr>
          <w:color w:val="auto"/>
        </w:rPr>
        <w:tab/>
        <w:t>Policy</w:t>
      </w:r>
      <w:r w:rsidR="00F8786A" w:rsidRPr="009E5439">
        <w:rPr>
          <w:color w:val="auto"/>
        </w:rPr>
        <w:t xml:space="preserve"> statement</w:t>
      </w:r>
      <w:r w:rsidRPr="009E5439">
        <w:rPr>
          <w:color w:val="auto"/>
        </w:rPr>
        <w:t xml:space="preserve">.  </w:t>
      </w:r>
      <w:r w:rsidR="009E5439" w:rsidRPr="009E5439">
        <w:rPr>
          <w:color w:val="auto"/>
        </w:rPr>
        <w:t xml:space="preserve">Youngstown state </w:t>
      </w:r>
      <w:r w:rsidRPr="009E5439">
        <w:rPr>
          <w:color w:val="auto"/>
        </w:rPr>
        <w:t xml:space="preserve">university </w:t>
      </w:r>
      <w:r w:rsidR="009E5439" w:rsidRPr="009E5439">
        <w:rPr>
          <w:color w:val="auto"/>
        </w:rPr>
        <w:t xml:space="preserve">(university) </w:t>
      </w:r>
      <w:r w:rsidRPr="009E5439">
        <w:rPr>
          <w:color w:val="auto"/>
        </w:rPr>
        <w:t xml:space="preserve">is committed to employment practices that promote the health and welfare of its employees. </w:t>
      </w:r>
      <w:r w:rsidR="000244E8" w:rsidRPr="009E5439">
        <w:rPr>
          <w:color w:val="auto"/>
        </w:rPr>
        <w:t xml:space="preserve"> </w:t>
      </w:r>
      <w:r w:rsidRPr="009E5439">
        <w:rPr>
          <w:color w:val="auto"/>
        </w:rPr>
        <w:t>Through its various benefits packages, it offers employees incentives to pursue additional education; to take advantage of events, activities and performances offered; and to otherwise enhance each employee’s standard of living.</w:t>
      </w:r>
    </w:p>
    <w:p w14:paraId="62904DA1" w14:textId="77777777" w:rsidR="00375EC9" w:rsidRPr="009E5439" w:rsidRDefault="00375EC9" w:rsidP="00375EC9">
      <w:pPr>
        <w:pStyle w:val="Default"/>
        <w:ind w:left="720" w:hanging="720"/>
        <w:rPr>
          <w:color w:val="auto"/>
        </w:rPr>
      </w:pPr>
    </w:p>
    <w:p w14:paraId="54FEF81F" w14:textId="384B8961" w:rsidR="00375EC9" w:rsidRPr="009E5439" w:rsidRDefault="00375EC9" w:rsidP="00375EC9">
      <w:pPr>
        <w:pStyle w:val="Default"/>
        <w:ind w:left="720" w:hanging="720"/>
        <w:rPr>
          <w:color w:val="auto"/>
        </w:rPr>
      </w:pPr>
      <w:r w:rsidRPr="009E5439">
        <w:rPr>
          <w:color w:val="auto"/>
        </w:rPr>
        <w:t>(B)</w:t>
      </w:r>
      <w:r w:rsidRPr="009E5439">
        <w:rPr>
          <w:color w:val="auto"/>
        </w:rPr>
        <w:tab/>
        <w:t xml:space="preserve">Definition.  The university </w:t>
      </w:r>
      <w:r w:rsidR="003073D0" w:rsidRPr="009E5439">
        <w:rPr>
          <w:color w:val="auto"/>
        </w:rPr>
        <w:t>e</w:t>
      </w:r>
      <w:r w:rsidRPr="009E5439">
        <w:rPr>
          <w:color w:val="auto"/>
        </w:rPr>
        <w:t xml:space="preserve">mployee </w:t>
      </w:r>
      <w:r w:rsidR="003073D0" w:rsidRPr="009E5439">
        <w:rPr>
          <w:color w:val="auto"/>
        </w:rPr>
        <w:t>a</w:t>
      </w:r>
      <w:r w:rsidRPr="009E5439">
        <w:rPr>
          <w:color w:val="auto"/>
        </w:rPr>
        <w:t xml:space="preserve">ssistance </w:t>
      </w:r>
      <w:r w:rsidR="003073D0" w:rsidRPr="009E5439">
        <w:rPr>
          <w:color w:val="auto"/>
        </w:rPr>
        <w:t>p</w:t>
      </w:r>
      <w:r w:rsidRPr="009E5439">
        <w:rPr>
          <w:color w:val="auto"/>
        </w:rPr>
        <w:t xml:space="preserve">rogram </w:t>
      </w:r>
      <w:r w:rsidR="003073D0" w:rsidRPr="009E5439">
        <w:rPr>
          <w:color w:val="auto"/>
        </w:rPr>
        <w:t>(</w:t>
      </w:r>
      <w:r w:rsidRPr="009E5439">
        <w:rPr>
          <w:color w:val="auto"/>
        </w:rPr>
        <w:t>EAP</w:t>
      </w:r>
      <w:r w:rsidR="003073D0" w:rsidRPr="009E5439">
        <w:rPr>
          <w:color w:val="auto"/>
        </w:rPr>
        <w:t>)</w:t>
      </w:r>
      <w:r w:rsidRPr="009E5439">
        <w:rPr>
          <w:color w:val="auto"/>
        </w:rPr>
        <w:t xml:space="preserve"> consists of services designed to: </w:t>
      </w:r>
    </w:p>
    <w:p w14:paraId="5481A6E9" w14:textId="77777777" w:rsidR="00375EC9" w:rsidRPr="009E5439" w:rsidRDefault="00375EC9" w:rsidP="00375EC9">
      <w:pPr>
        <w:pStyle w:val="Default"/>
        <w:ind w:left="720" w:hanging="720"/>
        <w:rPr>
          <w:color w:val="auto"/>
        </w:rPr>
      </w:pPr>
    </w:p>
    <w:p w14:paraId="0CED16D5" w14:textId="77777777" w:rsidR="00375EC9" w:rsidRPr="009E5439" w:rsidRDefault="00375EC9" w:rsidP="00375EC9">
      <w:pPr>
        <w:pStyle w:val="Default"/>
        <w:ind w:left="1440" w:hanging="720"/>
        <w:rPr>
          <w:color w:val="auto"/>
        </w:rPr>
      </w:pPr>
      <w:r w:rsidRPr="009E5439">
        <w:rPr>
          <w:color w:val="auto"/>
        </w:rPr>
        <w:t>(1)</w:t>
      </w:r>
      <w:r w:rsidRPr="009E5439">
        <w:rPr>
          <w:color w:val="auto"/>
        </w:rPr>
        <w:tab/>
        <w:t xml:space="preserve">Maximize employee functioning on the job and in personal matters, and </w:t>
      </w:r>
    </w:p>
    <w:p w14:paraId="7E91A937" w14:textId="77777777" w:rsidR="00375EC9" w:rsidRPr="009E5439" w:rsidRDefault="00375EC9" w:rsidP="00375EC9">
      <w:pPr>
        <w:pStyle w:val="Default"/>
        <w:ind w:left="1440" w:hanging="720"/>
        <w:rPr>
          <w:color w:val="auto"/>
        </w:rPr>
      </w:pPr>
    </w:p>
    <w:p w14:paraId="351599E5" w14:textId="77777777" w:rsidR="00375EC9" w:rsidRPr="009E5439" w:rsidRDefault="00375EC9" w:rsidP="00375EC9">
      <w:pPr>
        <w:pStyle w:val="Default"/>
        <w:ind w:left="1440" w:hanging="720"/>
        <w:rPr>
          <w:color w:val="auto"/>
        </w:rPr>
      </w:pPr>
      <w:r w:rsidRPr="009E5439">
        <w:rPr>
          <w:color w:val="auto"/>
        </w:rPr>
        <w:t>(2)</w:t>
      </w:r>
      <w:r w:rsidRPr="009E5439">
        <w:rPr>
          <w:color w:val="auto"/>
        </w:rPr>
        <w:tab/>
        <w:t>Assist employee clients in identifying and resolving personal concerns, including, but not limited to, health, marital, family, financial, alcohol, drug, legal, emotional stress, or other personal issues that may affect job performance.</w:t>
      </w:r>
    </w:p>
    <w:p w14:paraId="18BDA3DC" w14:textId="77777777" w:rsidR="00375EC9" w:rsidRPr="009E5439" w:rsidRDefault="00375EC9" w:rsidP="00375EC9">
      <w:pPr>
        <w:pStyle w:val="Default"/>
        <w:ind w:left="720" w:hanging="720"/>
        <w:rPr>
          <w:color w:val="auto"/>
        </w:rPr>
      </w:pPr>
    </w:p>
    <w:p w14:paraId="3E43F534" w14:textId="77777777" w:rsidR="00375EC9" w:rsidRPr="009E5439" w:rsidRDefault="00375EC9" w:rsidP="00375EC9">
      <w:pPr>
        <w:pStyle w:val="Default"/>
        <w:ind w:left="720" w:hanging="720"/>
        <w:rPr>
          <w:color w:val="auto"/>
        </w:rPr>
      </w:pPr>
      <w:r w:rsidRPr="009E5439">
        <w:rPr>
          <w:color w:val="auto"/>
        </w:rPr>
        <w:t>(C)</w:t>
      </w:r>
      <w:r w:rsidRPr="009E5439">
        <w:rPr>
          <w:color w:val="auto"/>
        </w:rPr>
        <w:tab/>
        <w:t xml:space="preserve">Parameters.  </w:t>
      </w:r>
    </w:p>
    <w:p w14:paraId="5022B444" w14:textId="77777777" w:rsidR="00375EC9" w:rsidRPr="009E5439" w:rsidRDefault="00375EC9" w:rsidP="00375EC9">
      <w:pPr>
        <w:pStyle w:val="Default"/>
        <w:ind w:left="720" w:hanging="720"/>
        <w:rPr>
          <w:color w:val="auto"/>
        </w:rPr>
      </w:pPr>
    </w:p>
    <w:p w14:paraId="5E6A6F84" w14:textId="77777777" w:rsidR="00375EC9" w:rsidRPr="009E5439" w:rsidRDefault="00375EC9" w:rsidP="00375EC9">
      <w:pPr>
        <w:pStyle w:val="Default"/>
        <w:ind w:left="1440" w:hanging="720"/>
        <w:rPr>
          <w:color w:val="auto"/>
        </w:rPr>
      </w:pPr>
      <w:r w:rsidRPr="009E5439">
        <w:rPr>
          <w:color w:val="auto"/>
        </w:rPr>
        <w:t>(1)</w:t>
      </w:r>
      <w:r w:rsidRPr="009E5439">
        <w:rPr>
          <w:color w:val="auto"/>
        </w:rPr>
        <w:tab/>
      </w:r>
      <w:r w:rsidR="009E5439" w:rsidRPr="009E5439">
        <w:rPr>
          <w:color w:val="auto"/>
        </w:rPr>
        <w:t xml:space="preserve">The </w:t>
      </w:r>
      <w:r w:rsidRPr="009E5439">
        <w:rPr>
          <w:color w:val="auto"/>
        </w:rPr>
        <w:t xml:space="preserve">university’s employee assistance program is designed to provide confidential access to professional services such as problem assessment, short-term counseling, and referral to appropriate community and private services. </w:t>
      </w:r>
    </w:p>
    <w:p w14:paraId="3444FA7D" w14:textId="77777777" w:rsidR="00375EC9" w:rsidRPr="009E5439" w:rsidRDefault="00375EC9" w:rsidP="00375EC9">
      <w:pPr>
        <w:pStyle w:val="Default"/>
        <w:ind w:left="1440" w:hanging="720"/>
        <w:rPr>
          <w:color w:val="auto"/>
        </w:rPr>
      </w:pPr>
    </w:p>
    <w:p w14:paraId="554A5797" w14:textId="77777777" w:rsidR="00375EC9" w:rsidRPr="009E5439" w:rsidRDefault="00375EC9" w:rsidP="00375EC9">
      <w:pPr>
        <w:pStyle w:val="Default"/>
        <w:spacing w:after="324"/>
        <w:ind w:left="1440" w:hanging="720"/>
        <w:rPr>
          <w:color w:val="auto"/>
        </w:rPr>
      </w:pPr>
      <w:r w:rsidRPr="009E5439">
        <w:rPr>
          <w:color w:val="auto"/>
        </w:rPr>
        <w:t>(2)</w:t>
      </w:r>
      <w:r w:rsidRPr="009E5439">
        <w:rPr>
          <w:color w:val="auto"/>
        </w:rPr>
        <w:tab/>
        <w:t>The EAP is available to all full</w:t>
      </w:r>
      <w:r w:rsidR="009E5439" w:rsidRPr="009E5439">
        <w:rPr>
          <w:color w:val="auto"/>
        </w:rPr>
        <w:t>-time</w:t>
      </w:r>
      <w:r w:rsidRPr="009E5439">
        <w:rPr>
          <w:color w:val="auto"/>
        </w:rPr>
        <w:t xml:space="preserve"> </w:t>
      </w:r>
      <w:r w:rsidR="009E5439" w:rsidRPr="009E5439">
        <w:rPr>
          <w:color w:val="auto"/>
        </w:rPr>
        <w:t xml:space="preserve">benefits eligible </w:t>
      </w:r>
      <w:r w:rsidRPr="009E5439">
        <w:rPr>
          <w:color w:val="auto"/>
        </w:rPr>
        <w:t xml:space="preserve">employees of </w:t>
      </w:r>
      <w:r w:rsidR="009E5439" w:rsidRPr="009E5439">
        <w:rPr>
          <w:color w:val="auto"/>
        </w:rPr>
        <w:t xml:space="preserve">the university </w:t>
      </w:r>
      <w:r w:rsidRPr="009E5439">
        <w:rPr>
          <w:color w:val="auto"/>
        </w:rPr>
        <w:t xml:space="preserve">and eligible family members as defined by the agreement with the provider. </w:t>
      </w:r>
    </w:p>
    <w:p w14:paraId="200F0EF4" w14:textId="77777777" w:rsidR="00375EC9" w:rsidRPr="009E5439" w:rsidRDefault="00375EC9" w:rsidP="00375EC9">
      <w:pPr>
        <w:pStyle w:val="Default"/>
        <w:spacing w:after="324"/>
        <w:ind w:left="1440" w:hanging="720"/>
        <w:rPr>
          <w:color w:val="auto"/>
        </w:rPr>
      </w:pPr>
      <w:r w:rsidRPr="009E5439">
        <w:rPr>
          <w:color w:val="auto"/>
        </w:rPr>
        <w:lastRenderedPageBreak/>
        <w:t>(3)</w:t>
      </w:r>
      <w:r w:rsidRPr="009E5439">
        <w:rPr>
          <w:color w:val="auto"/>
        </w:rPr>
        <w:tab/>
        <w:t xml:space="preserve">The office of human resources will make available to supervisors and employees information about referral and participation in the employee assistance program. </w:t>
      </w:r>
    </w:p>
    <w:p w14:paraId="7CBD6AF9" w14:textId="77777777" w:rsidR="00375EC9" w:rsidRPr="009E5439" w:rsidRDefault="00375EC9" w:rsidP="00375EC9">
      <w:pPr>
        <w:pStyle w:val="Default"/>
        <w:ind w:left="1440" w:hanging="720"/>
        <w:rPr>
          <w:color w:val="auto"/>
        </w:rPr>
      </w:pPr>
      <w:r w:rsidRPr="009E5439">
        <w:rPr>
          <w:color w:val="auto"/>
        </w:rPr>
        <w:t>(4)</w:t>
      </w:r>
      <w:r w:rsidRPr="009E5439">
        <w:rPr>
          <w:color w:val="auto"/>
        </w:rPr>
        <w:tab/>
        <w:t xml:space="preserve">Members of bargaining units should refer to their collective bargaining agreements. </w:t>
      </w:r>
    </w:p>
    <w:p w14:paraId="09BDC57A" w14:textId="77777777" w:rsidR="00375EC9" w:rsidRPr="009E5439" w:rsidRDefault="00375EC9" w:rsidP="00375EC9">
      <w:pPr>
        <w:pStyle w:val="Default"/>
        <w:ind w:left="720" w:hanging="720"/>
        <w:rPr>
          <w:color w:val="auto"/>
        </w:rPr>
      </w:pPr>
    </w:p>
    <w:p w14:paraId="504D85E7" w14:textId="77777777" w:rsidR="00375EC9" w:rsidRPr="009E5439" w:rsidRDefault="00375EC9" w:rsidP="00375EC9">
      <w:pPr>
        <w:pStyle w:val="Default"/>
        <w:ind w:left="720" w:hanging="720"/>
        <w:rPr>
          <w:color w:val="auto"/>
        </w:rPr>
      </w:pPr>
      <w:r w:rsidRPr="009E5439">
        <w:rPr>
          <w:color w:val="auto"/>
        </w:rPr>
        <w:t>(D)</w:t>
      </w:r>
      <w:r w:rsidRPr="009E5439">
        <w:rPr>
          <w:color w:val="auto"/>
        </w:rPr>
        <w:tab/>
        <w:t xml:space="preserve">Procedures.  Services of the EAP may be initiated in any one of the following ways: </w:t>
      </w:r>
    </w:p>
    <w:p w14:paraId="4916CBAE" w14:textId="77777777" w:rsidR="00375EC9" w:rsidRPr="009E5439" w:rsidRDefault="00375EC9" w:rsidP="00375EC9">
      <w:pPr>
        <w:pStyle w:val="Default"/>
        <w:ind w:left="720" w:hanging="720"/>
        <w:rPr>
          <w:color w:val="auto"/>
        </w:rPr>
      </w:pPr>
    </w:p>
    <w:p w14:paraId="0A90A71C" w14:textId="77777777" w:rsidR="00375EC9" w:rsidRPr="009E5439" w:rsidRDefault="00375EC9" w:rsidP="00375EC9">
      <w:pPr>
        <w:pStyle w:val="Default"/>
        <w:ind w:left="1440" w:hanging="720"/>
        <w:rPr>
          <w:color w:val="auto"/>
        </w:rPr>
      </w:pPr>
      <w:r w:rsidRPr="009E5439">
        <w:rPr>
          <w:color w:val="auto"/>
        </w:rPr>
        <w:t>(1)</w:t>
      </w:r>
      <w:r w:rsidRPr="009E5439">
        <w:rPr>
          <w:color w:val="auto"/>
        </w:rPr>
        <w:tab/>
      </w:r>
      <w:r w:rsidRPr="009E5439">
        <w:rPr>
          <w:bCs/>
          <w:color w:val="auto"/>
        </w:rPr>
        <w:t>Employee self-referral:</w:t>
      </w:r>
      <w:r w:rsidRPr="009E5439">
        <w:rPr>
          <w:b/>
          <w:bCs/>
          <w:color w:val="auto"/>
        </w:rPr>
        <w:t xml:space="preserve"> </w:t>
      </w:r>
      <w:r w:rsidR="003073D0" w:rsidRPr="009E5439">
        <w:rPr>
          <w:b/>
          <w:bCs/>
          <w:color w:val="auto"/>
        </w:rPr>
        <w:t xml:space="preserve"> </w:t>
      </w:r>
      <w:r w:rsidRPr="009E5439">
        <w:rPr>
          <w:color w:val="auto"/>
        </w:rPr>
        <w:t xml:space="preserve">Eligible employees of the university may self-refer for confidential </w:t>
      </w:r>
      <w:r w:rsidR="005C5BD1" w:rsidRPr="009E5439">
        <w:rPr>
          <w:color w:val="auto"/>
        </w:rPr>
        <w:t xml:space="preserve">EAP </w:t>
      </w:r>
      <w:r w:rsidRPr="009E5439">
        <w:rPr>
          <w:color w:val="auto"/>
        </w:rPr>
        <w:t xml:space="preserve">services. </w:t>
      </w:r>
    </w:p>
    <w:p w14:paraId="6A6788EE" w14:textId="77777777" w:rsidR="00375EC9" w:rsidRPr="009E5439" w:rsidRDefault="00375EC9" w:rsidP="00375EC9">
      <w:pPr>
        <w:pStyle w:val="Default"/>
        <w:ind w:left="1440" w:hanging="720"/>
        <w:rPr>
          <w:color w:val="auto"/>
        </w:rPr>
      </w:pPr>
    </w:p>
    <w:p w14:paraId="20FCEF4D" w14:textId="77777777" w:rsidR="00375EC9" w:rsidRPr="009E5439" w:rsidRDefault="00375EC9" w:rsidP="00375EC9">
      <w:pPr>
        <w:pStyle w:val="Default"/>
        <w:spacing w:after="304"/>
        <w:ind w:left="1440" w:hanging="720"/>
        <w:rPr>
          <w:color w:val="auto"/>
        </w:rPr>
      </w:pPr>
      <w:r w:rsidRPr="009E5439">
        <w:rPr>
          <w:color w:val="auto"/>
        </w:rPr>
        <w:t>(2)</w:t>
      </w:r>
      <w:r w:rsidRPr="009E5439">
        <w:rPr>
          <w:color w:val="auto"/>
        </w:rPr>
        <w:tab/>
      </w:r>
      <w:r w:rsidRPr="009E5439">
        <w:rPr>
          <w:bCs/>
          <w:color w:val="auto"/>
        </w:rPr>
        <w:t>Supervisory referral for voluntary participation:</w:t>
      </w:r>
      <w:r w:rsidRPr="009E5439">
        <w:rPr>
          <w:b/>
          <w:bCs/>
          <w:color w:val="auto"/>
        </w:rPr>
        <w:t xml:space="preserve"> </w:t>
      </w:r>
      <w:r w:rsidR="003073D0" w:rsidRPr="009E5439">
        <w:rPr>
          <w:b/>
          <w:bCs/>
          <w:color w:val="auto"/>
        </w:rPr>
        <w:t xml:space="preserve"> </w:t>
      </w:r>
      <w:r w:rsidRPr="009E5439">
        <w:rPr>
          <w:color w:val="auto"/>
        </w:rPr>
        <w:t xml:space="preserve">Supervisors may recommend that an employee participate in the </w:t>
      </w:r>
      <w:r w:rsidR="003073D0" w:rsidRPr="009E5439">
        <w:rPr>
          <w:color w:val="auto"/>
        </w:rPr>
        <w:t>EAP</w:t>
      </w:r>
      <w:r w:rsidRPr="009E5439">
        <w:rPr>
          <w:color w:val="auto"/>
        </w:rPr>
        <w:t xml:space="preserve">. </w:t>
      </w:r>
      <w:r w:rsidR="003073D0" w:rsidRPr="009E5439">
        <w:rPr>
          <w:color w:val="auto"/>
        </w:rPr>
        <w:t xml:space="preserve"> </w:t>
      </w:r>
      <w:r w:rsidRPr="009E5439">
        <w:rPr>
          <w:color w:val="auto"/>
        </w:rPr>
        <w:t xml:space="preserve">The office of human resources will not disclose any information regarding EAP participation without written consent of the employee. </w:t>
      </w:r>
    </w:p>
    <w:p w14:paraId="22751279" w14:textId="46287B12" w:rsidR="00375EC9" w:rsidRPr="009E5439" w:rsidRDefault="00375EC9" w:rsidP="00375EC9">
      <w:pPr>
        <w:pStyle w:val="Default"/>
        <w:ind w:left="1440" w:hanging="720"/>
        <w:rPr>
          <w:color w:val="auto"/>
        </w:rPr>
      </w:pPr>
      <w:r w:rsidRPr="009E5439">
        <w:rPr>
          <w:color w:val="auto"/>
        </w:rPr>
        <w:t>(3)</w:t>
      </w:r>
      <w:r w:rsidRPr="009E5439">
        <w:rPr>
          <w:color w:val="auto"/>
        </w:rPr>
        <w:tab/>
      </w:r>
      <w:r w:rsidRPr="009E5439">
        <w:rPr>
          <w:bCs/>
          <w:color w:val="auto"/>
        </w:rPr>
        <w:t xml:space="preserve">Supervisor </w:t>
      </w:r>
      <w:r w:rsidR="00C165A1">
        <w:rPr>
          <w:bCs/>
          <w:color w:val="auto"/>
        </w:rPr>
        <w:t xml:space="preserve">administrative </w:t>
      </w:r>
      <w:r w:rsidRPr="009E5439">
        <w:rPr>
          <w:bCs/>
          <w:color w:val="auto"/>
        </w:rPr>
        <w:t>referral for mandatory participation:</w:t>
      </w:r>
      <w:r w:rsidRPr="009E5439">
        <w:rPr>
          <w:b/>
          <w:bCs/>
          <w:color w:val="auto"/>
        </w:rPr>
        <w:t xml:space="preserve"> </w:t>
      </w:r>
      <w:r w:rsidR="005C5BD1" w:rsidRPr="009E5439">
        <w:rPr>
          <w:b/>
          <w:bCs/>
          <w:color w:val="auto"/>
        </w:rPr>
        <w:t xml:space="preserve"> </w:t>
      </w:r>
      <w:r w:rsidRPr="009E5439">
        <w:rPr>
          <w:color w:val="auto"/>
        </w:rPr>
        <w:t xml:space="preserve">Employees who exhibit a documented pattern of deteriorating job performance or behavior that could result in termination can be referred by the supervisor to the office of human resources for mandatory participation in the </w:t>
      </w:r>
      <w:r w:rsidR="005C5BD1" w:rsidRPr="009E5439">
        <w:rPr>
          <w:color w:val="auto"/>
        </w:rPr>
        <w:t>EAP</w:t>
      </w:r>
      <w:r w:rsidRPr="009E5439">
        <w:rPr>
          <w:color w:val="auto"/>
        </w:rPr>
        <w:t>.</w:t>
      </w:r>
      <w:r w:rsidR="00C165A1">
        <w:rPr>
          <w:color w:val="auto"/>
        </w:rPr>
        <w:t xml:space="preserve">  The office of human resources will be informed of the completion/noncompletion of EAP services but will not disclose any information regarding EAP participation without written consent of the employee.</w:t>
      </w:r>
      <w:r w:rsidRPr="009E5439">
        <w:rPr>
          <w:color w:val="auto"/>
        </w:rPr>
        <w:t xml:space="preserve"> </w:t>
      </w:r>
    </w:p>
    <w:sectPr w:rsidR="00375EC9" w:rsidRPr="009E5439" w:rsidSect="009A367F">
      <w:headerReference w:type="even" r:id="rId6"/>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78FC" w14:textId="77777777" w:rsidR="004D578A" w:rsidRDefault="005C5BD1">
      <w:r>
        <w:separator/>
      </w:r>
    </w:p>
  </w:endnote>
  <w:endnote w:type="continuationSeparator" w:id="0">
    <w:p w14:paraId="594DB7E5" w14:textId="77777777" w:rsidR="004D578A" w:rsidRDefault="005C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79F6" w14:textId="77777777" w:rsidR="004D578A" w:rsidRDefault="005C5BD1">
      <w:r>
        <w:separator/>
      </w:r>
    </w:p>
  </w:footnote>
  <w:footnote w:type="continuationSeparator" w:id="0">
    <w:p w14:paraId="4325DB53" w14:textId="77777777" w:rsidR="004D578A" w:rsidRDefault="005C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A69C" w14:textId="77777777" w:rsidR="009A367F" w:rsidRDefault="00375EC9" w:rsidP="00AB21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B73FC" w14:textId="77777777" w:rsidR="009A367F" w:rsidRDefault="00427CBA" w:rsidP="009A36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1CB0" w14:textId="77777777" w:rsidR="009A367F" w:rsidRDefault="00375EC9" w:rsidP="00AB21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5439">
      <w:rPr>
        <w:rStyle w:val="PageNumber"/>
        <w:noProof/>
      </w:rPr>
      <w:t>2</w:t>
    </w:r>
    <w:r>
      <w:rPr>
        <w:rStyle w:val="PageNumber"/>
      </w:rPr>
      <w:fldChar w:fldCharType="end"/>
    </w:r>
  </w:p>
  <w:p w14:paraId="0B2866AE" w14:textId="77777777" w:rsidR="009A367F" w:rsidRDefault="000F6DD6" w:rsidP="009A367F">
    <w:pPr>
      <w:pStyle w:val="Header"/>
      <w:ind w:right="360"/>
    </w:pPr>
    <w:r>
      <w:t>3356-</w:t>
    </w:r>
    <w:r w:rsidR="00375EC9">
      <w:t>7-</w:t>
    </w:r>
    <w:r w:rsidR="003073D0">
      <w:t>5</w:t>
    </w:r>
    <w:r w:rsidR="00375EC9">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C9"/>
    <w:rsid w:val="000244E8"/>
    <w:rsid w:val="00042FC5"/>
    <w:rsid w:val="000F29B0"/>
    <w:rsid w:val="000F6DD6"/>
    <w:rsid w:val="003073D0"/>
    <w:rsid w:val="00375EC9"/>
    <w:rsid w:val="00427CBA"/>
    <w:rsid w:val="004D578A"/>
    <w:rsid w:val="005C5BD1"/>
    <w:rsid w:val="00996CF1"/>
    <w:rsid w:val="009E5439"/>
    <w:rsid w:val="00B650B5"/>
    <w:rsid w:val="00C165A1"/>
    <w:rsid w:val="00F8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8F98"/>
  <w15:docId w15:val="{6687A0C2-5DD3-4455-BCDD-0E331281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C9"/>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EC9"/>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Header">
    <w:name w:val="header"/>
    <w:basedOn w:val="Normal"/>
    <w:link w:val="HeaderChar"/>
    <w:rsid w:val="00375EC9"/>
    <w:pPr>
      <w:tabs>
        <w:tab w:val="center" w:pos="4320"/>
        <w:tab w:val="right" w:pos="8640"/>
      </w:tabs>
    </w:pPr>
  </w:style>
  <w:style w:type="character" w:customStyle="1" w:styleId="HeaderChar">
    <w:name w:val="Header Char"/>
    <w:basedOn w:val="DefaultParagraphFont"/>
    <w:link w:val="Header"/>
    <w:rsid w:val="00375EC9"/>
    <w:rPr>
      <w:rFonts w:ascii="Times New Roman" w:eastAsia="Times New Roman" w:hAnsi="Times New Roman" w:cs="Times New Roman"/>
      <w:szCs w:val="24"/>
    </w:rPr>
  </w:style>
  <w:style w:type="character" w:styleId="PageNumber">
    <w:name w:val="page number"/>
    <w:basedOn w:val="DefaultParagraphFont"/>
    <w:rsid w:val="00375EC9"/>
  </w:style>
  <w:style w:type="paragraph" w:styleId="Footer">
    <w:name w:val="footer"/>
    <w:basedOn w:val="Normal"/>
    <w:link w:val="FooterChar"/>
    <w:uiPriority w:val="99"/>
    <w:unhideWhenUsed/>
    <w:rsid w:val="003073D0"/>
    <w:pPr>
      <w:tabs>
        <w:tab w:val="center" w:pos="4680"/>
        <w:tab w:val="right" w:pos="9360"/>
      </w:tabs>
    </w:pPr>
  </w:style>
  <w:style w:type="character" w:customStyle="1" w:styleId="FooterChar">
    <w:name w:val="Footer Char"/>
    <w:basedOn w:val="DefaultParagraphFont"/>
    <w:link w:val="Footer"/>
    <w:uiPriority w:val="99"/>
    <w:rsid w:val="003073D0"/>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2022-03-16T14:15:00Z</dcterms:created>
  <dcterms:modified xsi:type="dcterms:W3CDTF">2022-03-16T14:15:00Z</dcterms:modified>
</cp:coreProperties>
</file>