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E5C" w14:textId="77777777" w:rsidR="00FD4F35" w:rsidRPr="00CA36A5" w:rsidRDefault="009E56EC" w:rsidP="00FD4F35">
      <w:pPr>
        <w:rPr>
          <w:b/>
        </w:rPr>
      </w:pPr>
      <w:r w:rsidRPr="00CA36A5">
        <w:rPr>
          <w:b/>
        </w:rPr>
        <w:t>3356-</w:t>
      </w:r>
      <w:r w:rsidR="00FD4F35" w:rsidRPr="00CA36A5">
        <w:rPr>
          <w:b/>
        </w:rPr>
        <w:t>4-0</w:t>
      </w:r>
      <w:r w:rsidR="00077C86" w:rsidRPr="00CA36A5">
        <w:rPr>
          <w:b/>
        </w:rPr>
        <w:t>7</w:t>
      </w:r>
      <w:r w:rsidR="00FD4F35" w:rsidRPr="00CA36A5">
        <w:rPr>
          <w:b/>
        </w:rPr>
        <w:tab/>
        <w:t xml:space="preserve">Selection of </w:t>
      </w:r>
      <w:r w:rsidR="00077C86" w:rsidRPr="00CA36A5">
        <w:rPr>
          <w:b/>
        </w:rPr>
        <w:t xml:space="preserve">design professionals </w:t>
      </w:r>
      <w:r w:rsidR="00FD4F35" w:rsidRPr="00CA36A5">
        <w:rPr>
          <w:b/>
        </w:rPr>
        <w:t xml:space="preserve">for university capital projects. </w:t>
      </w:r>
    </w:p>
    <w:p w14:paraId="190ED79D" w14:textId="77777777" w:rsidR="00A65B8C" w:rsidRPr="00CA36A5" w:rsidRDefault="00A65B8C" w:rsidP="00A65B8C">
      <w:pPr>
        <w:tabs>
          <w:tab w:val="left" w:pos="7200"/>
        </w:tabs>
        <w:spacing w:line="276" w:lineRule="auto"/>
      </w:pPr>
    </w:p>
    <w:p w14:paraId="697273DB" w14:textId="77777777" w:rsidR="00A65B8C" w:rsidRPr="00CA36A5" w:rsidRDefault="00A65B8C" w:rsidP="00A65B8C">
      <w:pPr>
        <w:tabs>
          <w:tab w:val="left" w:pos="3060"/>
          <w:tab w:val="left" w:pos="7200"/>
        </w:tabs>
        <w:spacing w:line="276" w:lineRule="auto"/>
      </w:pPr>
      <w:r w:rsidRPr="00CA36A5">
        <w:t>Responsible Division/Office:</w:t>
      </w:r>
      <w:r w:rsidRPr="00CA36A5">
        <w:tab/>
      </w:r>
      <w:r w:rsidR="00F43379" w:rsidRPr="00CA36A5">
        <w:t xml:space="preserve">Finance and </w:t>
      </w:r>
      <w:r w:rsidR="0066534D" w:rsidRPr="00CA36A5">
        <w:t>Business Operations</w:t>
      </w:r>
      <w:r w:rsidRPr="00CA36A5">
        <w:tab/>
      </w:r>
    </w:p>
    <w:p w14:paraId="66D37FE2" w14:textId="77777777" w:rsidR="00A65B8C" w:rsidRPr="00CA36A5" w:rsidRDefault="00A65B8C" w:rsidP="0066534D">
      <w:pPr>
        <w:tabs>
          <w:tab w:val="left" w:pos="3060"/>
          <w:tab w:val="left" w:pos="7200"/>
        </w:tabs>
        <w:spacing w:line="276" w:lineRule="auto"/>
        <w:ind w:left="3058" w:hanging="3058"/>
      </w:pPr>
      <w:r w:rsidRPr="00CA36A5">
        <w:t>Responsible Officer:</w:t>
      </w:r>
      <w:r w:rsidRPr="00CA36A5">
        <w:tab/>
      </w:r>
      <w:r w:rsidR="0066534D" w:rsidRPr="00CA36A5">
        <w:tab/>
      </w:r>
      <w:r w:rsidR="00F43379" w:rsidRPr="00CA36A5">
        <w:t xml:space="preserve">VP for Finance and </w:t>
      </w:r>
      <w:r w:rsidR="0066534D" w:rsidRPr="00CA36A5">
        <w:t>Business Operations</w:t>
      </w:r>
    </w:p>
    <w:p w14:paraId="5ADDED72" w14:textId="77777777" w:rsidR="00A65B8C" w:rsidRPr="00CA36A5" w:rsidRDefault="00A65B8C" w:rsidP="00A65B8C">
      <w:pPr>
        <w:tabs>
          <w:tab w:val="left" w:pos="3060"/>
          <w:tab w:val="left" w:pos="7200"/>
        </w:tabs>
        <w:spacing w:line="276" w:lineRule="auto"/>
      </w:pPr>
      <w:r w:rsidRPr="00CA36A5">
        <w:t>Revision History:</w:t>
      </w:r>
      <w:r w:rsidRPr="00CA36A5">
        <w:tab/>
      </w:r>
      <w:r w:rsidR="00F43379" w:rsidRPr="00CA36A5">
        <w:t>June 2002; June 2008; December 2013</w:t>
      </w:r>
      <w:r w:rsidR="0066534D" w:rsidRPr="00CA36A5">
        <w:t>;</w:t>
      </w:r>
    </w:p>
    <w:p w14:paraId="0EEB2148" w14:textId="06123B91" w:rsidR="0066534D" w:rsidRPr="00CA36A5" w:rsidRDefault="0066534D" w:rsidP="00A65B8C">
      <w:pPr>
        <w:tabs>
          <w:tab w:val="left" w:pos="3060"/>
          <w:tab w:val="left" w:pos="7200"/>
        </w:tabs>
        <w:spacing w:line="276" w:lineRule="auto"/>
      </w:pPr>
      <w:r w:rsidRPr="00CA36A5">
        <w:tab/>
        <w:t>December 2018</w:t>
      </w:r>
      <w:r w:rsidR="0036184F">
        <w:t>; December 2023</w:t>
      </w:r>
    </w:p>
    <w:p w14:paraId="6D688C16" w14:textId="77777777" w:rsidR="00A65B8C" w:rsidRPr="00CA36A5" w:rsidRDefault="00A65B8C" w:rsidP="00A65B8C">
      <w:pPr>
        <w:tabs>
          <w:tab w:val="left" w:pos="3060"/>
          <w:tab w:val="left" w:pos="7200"/>
        </w:tabs>
        <w:spacing w:line="276" w:lineRule="auto"/>
      </w:pPr>
      <w:r w:rsidRPr="00CA36A5">
        <w:t>Board Committee:</w:t>
      </w:r>
      <w:r w:rsidRPr="00CA36A5">
        <w:tab/>
      </w:r>
      <w:r w:rsidR="00F43379" w:rsidRPr="00CA36A5">
        <w:t>Finance and Facilities</w:t>
      </w:r>
    </w:p>
    <w:p w14:paraId="5ED32C64" w14:textId="3E3264E1" w:rsidR="00A65B8C" w:rsidRPr="00CA36A5" w:rsidRDefault="00A65B8C" w:rsidP="00A65B8C">
      <w:pPr>
        <w:tabs>
          <w:tab w:val="left" w:pos="3060"/>
          <w:tab w:val="left" w:pos="7200"/>
        </w:tabs>
        <w:spacing w:line="276" w:lineRule="auto"/>
      </w:pPr>
      <w:r w:rsidRPr="00CA36A5">
        <w:rPr>
          <w:b/>
        </w:rPr>
        <w:t>Effective Date:</w:t>
      </w:r>
      <w:r w:rsidRPr="00CA36A5">
        <w:tab/>
      </w:r>
      <w:r w:rsidR="0036184F">
        <w:rPr>
          <w:b/>
        </w:rPr>
        <w:t>December 7, 2023</w:t>
      </w:r>
    </w:p>
    <w:p w14:paraId="665AD0AB" w14:textId="0BE69A32" w:rsidR="00A65B8C" w:rsidRPr="00CA36A5" w:rsidRDefault="00A65B8C" w:rsidP="00A65B8C">
      <w:pPr>
        <w:tabs>
          <w:tab w:val="left" w:pos="3060"/>
          <w:tab w:val="left" w:pos="7200"/>
        </w:tabs>
        <w:spacing w:line="276" w:lineRule="auto"/>
      </w:pPr>
      <w:r w:rsidRPr="00CA36A5">
        <w:t>Next Review:</w:t>
      </w:r>
      <w:r w:rsidRPr="00CA36A5">
        <w:tab/>
      </w:r>
      <w:r w:rsidR="0036184F">
        <w:t>2028</w:t>
      </w:r>
    </w:p>
    <w:p w14:paraId="45040FE1" w14:textId="77777777" w:rsidR="00A65B8C" w:rsidRPr="00CA36A5" w:rsidRDefault="00A40A9C" w:rsidP="00A65B8C">
      <w:pPr>
        <w:tabs>
          <w:tab w:val="left" w:pos="3060"/>
          <w:tab w:val="left" w:pos="7920"/>
        </w:tabs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 w:rsidR="00A65B8C" w:rsidRPr="00CA36A5">
        <w:rPr>
          <w:b/>
        </w:rPr>
        <w:tab/>
      </w:r>
      <w:r w:rsidR="00A65B8C" w:rsidRPr="00CA36A5">
        <w:rPr>
          <w:b/>
        </w:rPr>
        <w:tab/>
      </w:r>
    </w:p>
    <w:p w14:paraId="47E209D2" w14:textId="77777777" w:rsidR="00FD4F35" w:rsidRPr="00CA36A5" w:rsidRDefault="00FD4F35" w:rsidP="00FD4F35"/>
    <w:p w14:paraId="459FAA62" w14:textId="34C7D7DF" w:rsidR="00FD4F35" w:rsidRPr="00CA36A5" w:rsidRDefault="00FD4F35" w:rsidP="00FD4F35">
      <w:pPr>
        <w:pStyle w:val="Default"/>
        <w:ind w:left="720" w:hanging="720"/>
        <w:rPr>
          <w:color w:val="auto"/>
        </w:rPr>
      </w:pPr>
      <w:r w:rsidRPr="00CA36A5">
        <w:rPr>
          <w:color w:val="auto"/>
        </w:rPr>
        <w:t>(A)</w:t>
      </w:r>
      <w:r w:rsidRPr="00CA36A5">
        <w:rPr>
          <w:color w:val="auto"/>
        </w:rPr>
        <w:tab/>
        <w:t>Policy</w:t>
      </w:r>
      <w:r w:rsidR="00492627" w:rsidRPr="00CA36A5">
        <w:rPr>
          <w:color w:val="auto"/>
        </w:rPr>
        <w:t xml:space="preserve"> statement</w:t>
      </w:r>
      <w:r w:rsidRPr="00CA36A5">
        <w:rPr>
          <w:color w:val="auto"/>
        </w:rPr>
        <w:t xml:space="preserve">.  </w:t>
      </w:r>
      <w:r w:rsidR="0036184F">
        <w:rPr>
          <w:color w:val="auto"/>
        </w:rPr>
        <w:t>The selection</w:t>
      </w:r>
      <w:r w:rsidR="0036184F" w:rsidRPr="00CA36A5">
        <w:rPr>
          <w:color w:val="auto"/>
        </w:rPr>
        <w:t xml:space="preserve"> </w:t>
      </w:r>
      <w:r w:rsidRPr="00CA36A5">
        <w:rPr>
          <w:color w:val="auto"/>
        </w:rPr>
        <w:t xml:space="preserve">of architects/engineers for university capital projects is based on </w:t>
      </w:r>
      <w:r w:rsidR="0036184F">
        <w:rPr>
          <w:color w:val="auto"/>
        </w:rPr>
        <w:t xml:space="preserve">the </w:t>
      </w:r>
      <w:r w:rsidRPr="00CA36A5">
        <w:rPr>
          <w:color w:val="auto"/>
        </w:rPr>
        <w:t xml:space="preserve">size, complexity, and estimated cost of the project. </w:t>
      </w:r>
      <w:r w:rsidR="00077C86" w:rsidRPr="00CA36A5">
        <w:rPr>
          <w:color w:val="auto"/>
        </w:rPr>
        <w:t xml:space="preserve"> </w:t>
      </w:r>
      <w:r w:rsidR="0036184F">
        <w:rPr>
          <w:color w:val="auto"/>
        </w:rPr>
        <w:t>When designing and planning capital projects, the university may use</w:t>
      </w:r>
      <w:r w:rsidRPr="00CA36A5">
        <w:rPr>
          <w:color w:val="auto"/>
        </w:rPr>
        <w:t xml:space="preserve"> internal personnel or an external architect/engineer. </w:t>
      </w:r>
      <w:r w:rsidR="00077C86" w:rsidRPr="00CA36A5">
        <w:rPr>
          <w:color w:val="auto"/>
        </w:rPr>
        <w:t xml:space="preserve"> </w:t>
      </w:r>
      <w:r w:rsidRPr="00CA36A5">
        <w:rPr>
          <w:color w:val="auto"/>
        </w:rPr>
        <w:t xml:space="preserve">For projects requiring an external architect/engineer, a competitive selection process will be </w:t>
      </w:r>
      <w:r w:rsidR="0036184F">
        <w:rPr>
          <w:color w:val="auto"/>
        </w:rPr>
        <w:t>followed</w:t>
      </w:r>
      <w:r w:rsidRPr="00CA36A5">
        <w:rPr>
          <w:color w:val="auto"/>
        </w:rPr>
        <w:t xml:space="preserve">. </w:t>
      </w:r>
      <w:r w:rsidR="00077C86" w:rsidRPr="00CA36A5">
        <w:rPr>
          <w:color w:val="auto"/>
        </w:rPr>
        <w:t xml:space="preserve"> </w:t>
      </w:r>
      <w:r w:rsidRPr="00CA36A5">
        <w:rPr>
          <w:color w:val="auto"/>
        </w:rPr>
        <w:t xml:space="preserve">Selection of external architect/engineers for </w:t>
      </w:r>
      <w:r w:rsidR="00077C86" w:rsidRPr="00CA36A5">
        <w:rPr>
          <w:color w:val="auto"/>
        </w:rPr>
        <w:t xml:space="preserve">state-administered </w:t>
      </w:r>
      <w:r w:rsidRPr="00CA36A5">
        <w:rPr>
          <w:color w:val="auto"/>
        </w:rPr>
        <w:t xml:space="preserve">projects may include the </w:t>
      </w:r>
      <w:r w:rsidR="00492627" w:rsidRPr="00CA36A5">
        <w:rPr>
          <w:color w:val="auto"/>
        </w:rPr>
        <w:t>Ohio f</w:t>
      </w:r>
      <w:r w:rsidR="00077C86" w:rsidRPr="00CA36A5">
        <w:rPr>
          <w:color w:val="auto"/>
        </w:rPr>
        <w:t xml:space="preserve">acilities </w:t>
      </w:r>
      <w:r w:rsidR="00492627" w:rsidRPr="00CA36A5">
        <w:rPr>
          <w:color w:val="auto"/>
        </w:rPr>
        <w:t>c</w:t>
      </w:r>
      <w:r w:rsidR="00077C86" w:rsidRPr="00CA36A5">
        <w:rPr>
          <w:color w:val="auto"/>
        </w:rPr>
        <w:t xml:space="preserve">onstruction </w:t>
      </w:r>
      <w:r w:rsidR="00492627" w:rsidRPr="00CA36A5">
        <w:rPr>
          <w:color w:val="auto"/>
        </w:rPr>
        <w:t>c</w:t>
      </w:r>
      <w:r w:rsidR="00077C86" w:rsidRPr="00CA36A5">
        <w:rPr>
          <w:color w:val="auto"/>
        </w:rPr>
        <w:t>ommission (“OFCC”)</w:t>
      </w:r>
      <w:r w:rsidRPr="00CA36A5">
        <w:rPr>
          <w:color w:val="auto"/>
        </w:rPr>
        <w:t xml:space="preserve">. </w:t>
      </w:r>
      <w:r w:rsidR="00077C86" w:rsidRPr="00CA36A5">
        <w:rPr>
          <w:color w:val="auto"/>
        </w:rPr>
        <w:t xml:space="preserve"> In all cases, the selection process will conform to Chapter 153</w:t>
      </w:r>
      <w:r w:rsidR="00F343A1" w:rsidRPr="00CA36A5">
        <w:rPr>
          <w:color w:val="auto"/>
        </w:rPr>
        <w:t>.</w:t>
      </w:r>
      <w:r w:rsidR="00077C86" w:rsidRPr="00CA36A5">
        <w:rPr>
          <w:color w:val="auto"/>
        </w:rPr>
        <w:t xml:space="preserve"> of the Revised Code.  </w:t>
      </w:r>
    </w:p>
    <w:p w14:paraId="19585D6D" w14:textId="77777777" w:rsidR="00FD4F35" w:rsidRPr="00CA36A5" w:rsidRDefault="00FD4F35" w:rsidP="00FD4F35">
      <w:pPr>
        <w:pStyle w:val="Default"/>
        <w:rPr>
          <w:color w:val="auto"/>
        </w:rPr>
      </w:pPr>
    </w:p>
    <w:p w14:paraId="6E04E0AF" w14:textId="77777777" w:rsidR="00FD4F35" w:rsidRPr="00CA36A5" w:rsidRDefault="00FD4F35" w:rsidP="00FD4F35">
      <w:pPr>
        <w:pStyle w:val="Default"/>
        <w:rPr>
          <w:color w:val="auto"/>
        </w:rPr>
      </w:pPr>
      <w:r w:rsidRPr="00CA36A5">
        <w:rPr>
          <w:color w:val="auto"/>
        </w:rPr>
        <w:t>(B)</w:t>
      </w:r>
      <w:r w:rsidRPr="00CA36A5">
        <w:rPr>
          <w:color w:val="auto"/>
        </w:rPr>
        <w:tab/>
        <w:t xml:space="preserve">Parameters. </w:t>
      </w:r>
    </w:p>
    <w:p w14:paraId="4C2C7B5B" w14:textId="77777777" w:rsidR="00FD4F35" w:rsidRPr="00CA36A5" w:rsidRDefault="00FD4F35" w:rsidP="00FD4F35">
      <w:pPr>
        <w:pStyle w:val="Default"/>
        <w:rPr>
          <w:color w:val="auto"/>
        </w:rPr>
      </w:pPr>
    </w:p>
    <w:p w14:paraId="61852D8B" w14:textId="127031FA" w:rsidR="00FD4F35" w:rsidRDefault="00FD4F35" w:rsidP="00FD4F35">
      <w:pPr>
        <w:pStyle w:val="Default"/>
        <w:ind w:left="1440" w:hanging="720"/>
        <w:rPr>
          <w:color w:val="auto"/>
        </w:rPr>
      </w:pPr>
      <w:r w:rsidRPr="00CA36A5">
        <w:rPr>
          <w:color w:val="auto"/>
        </w:rPr>
        <w:t>(1)</w:t>
      </w:r>
      <w:r w:rsidRPr="00CA36A5">
        <w:rPr>
          <w:color w:val="auto"/>
        </w:rPr>
        <w:tab/>
      </w:r>
      <w:r w:rsidR="0036184F">
        <w:rPr>
          <w:color w:val="auto"/>
        </w:rPr>
        <w:t>Capital</w:t>
      </w:r>
      <w:r w:rsidR="0036184F" w:rsidRPr="00CA36A5">
        <w:rPr>
          <w:color w:val="auto"/>
        </w:rPr>
        <w:t xml:space="preserve"> </w:t>
      </w:r>
      <w:r w:rsidRPr="00CA36A5">
        <w:rPr>
          <w:color w:val="auto"/>
        </w:rPr>
        <w:t xml:space="preserve">projects subject to this </w:t>
      </w:r>
      <w:r w:rsidR="0066534D" w:rsidRPr="00CA36A5">
        <w:rPr>
          <w:color w:val="auto"/>
        </w:rPr>
        <w:t>policy</w:t>
      </w:r>
      <w:r w:rsidR="00C26335">
        <w:rPr>
          <w:color w:val="auto"/>
        </w:rPr>
        <w:t xml:space="preserve"> </w:t>
      </w:r>
      <w:r w:rsidR="00C26335" w:rsidRPr="00C26335">
        <w:rPr>
          <w:color w:val="auto"/>
        </w:rPr>
        <w:t>include construction and renovation projects defined by rule 3356-4-15 of the Administrative Code (see university policy 3356-4-15</w:t>
      </w:r>
      <w:r w:rsidR="00B6504C">
        <w:rPr>
          <w:color w:val="auto"/>
        </w:rPr>
        <w:t>,</w:t>
      </w:r>
      <w:r w:rsidR="00C26335" w:rsidRPr="00C26335">
        <w:rPr>
          <w:color w:val="auto"/>
        </w:rPr>
        <w:t xml:space="preserve"> “University construction/renovation projects”)</w:t>
      </w:r>
      <w:r w:rsidR="00C26335">
        <w:rPr>
          <w:color w:val="auto"/>
        </w:rPr>
        <w:t>.</w:t>
      </w:r>
      <w:r w:rsidRPr="00CA36A5">
        <w:rPr>
          <w:color w:val="auto"/>
        </w:rPr>
        <w:t xml:space="preserve"> </w:t>
      </w:r>
      <w:r w:rsidR="00077C86" w:rsidRPr="00CA36A5">
        <w:rPr>
          <w:color w:val="auto"/>
        </w:rPr>
        <w:t xml:space="preserve"> </w:t>
      </w:r>
    </w:p>
    <w:p w14:paraId="229AE8C8" w14:textId="77777777" w:rsidR="00C26335" w:rsidRDefault="00C26335" w:rsidP="00FD4F35">
      <w:pPr>
        <w:pStyle w:val="Default"/>
        <w:ind w:left="1440" w:hanging="720"/>
        <w:rPr>
          <w:color w:val="auto"/>
        </w:rPr>
      </w:pPr>
    </w:p>
    <w:p w14:paraId="016C45F1" w14:textId="1889841C" w:rsidR="00C26335" w:rsidRDefault="00C26335" w:rsidP="00FD4F35">
      <w:pPr>
        <w:pStyle w:val="Default"/>
        <w:ind w:left="1440" w:hanging="720"/>
        <w:rPr>
          <w:color w:val="auto"/>
        </w:rPr>
      </w:pPr>
      <w:r>
        <w:rPr>
          <w:color w:val="auto"/>
        </w:rPr>
        <w:t>(2)</w:t>
      </w:r>
      <w:r>
        <w:rPr>
          <w:color w:val="auto"/>
        </w:rPr>
        <w:tab/>
      </w:r>
      <w:r w:rsidRPr="00C26335">
        <w:rPr>
          <w:color w:val="auto"/>
        </w:rPr>
        <w:t>Projects limited in scope to mechanical, electrical, structural, or building envelope maintenance are not subject to this policy</w:t>
      </w:r>
      <w:r>
        <w:rPr>
          <w:color w:val="auto"/>
        </w:rPr>
        <w:t>.</w:t>
      </w:r>
    </w:p>
    <w:p w14:paraId="41D176E8" w14:textId="77777777" w:rsidR="00B6504C" w:rsidRDefault="00B6504C" w:rsidP="00FD4F35">
      <w:pPr>
        <w:pStyle w:val="Default"/>
        <w:ind w:left="1440" w:hanging="720"/>
        <w:rPr>
          <w:color w:val="auto"/>
        </w:rPr>
      </w:pPr>
    </w:p>
    <w:p w14:paraId="481BCE67" w14:textId="373E8709" w:rsidR="00B6504C" w:rsidRPr="00CA36A5" w:rsidRDefault="00B6504C" w:rsidP="00FD4F35">
      <w:pPr>
        <w:pStyle w:val="Default"/>
        <w:ind w:left="1440" w:hanging="720"/>
        <w:rPr>
          <w:color w:val="auto"/>
        </w:rPr>
      </w:pPr>
      <w:r>
        <w:rPr>
          <w:color w:val="auto"/>
        </w:rPr>
        <w:t>(3)</w:t>
      </w:r>
      <w:r>
        <w:rPr>
          <w:color w:val="auto"/>
        </w:rPr>
        <w:tab/>
        <w:t xml:space="preserve">Projects </w:t>
      </w:r>
      <w:r w:rsidRPr="00CA36A5">
        <w:rPr>
          <w:color w:val="auto"/>
        </w:rPr>
        <w:t xml:space="preserve">will be publicly advertised </w:t>
      </w:r>
      <w:r>
        <w:rPr>
          <w:color w:val="auto"/>
        </w:rPr>
        <w:t>in accordance with</w:t>
      </w:r>
      <w:r w:rsidRPr="00CA36A5">
        <w:rPr>
          <w:color w:val="auto"/>
        </w:rPr>
        <w:t xml:space="preserve"> state </w:t>
      </w:r>
      <w:r>
        <w:rPr>
          <w:color w:val="auto"/>
        </w:rPr>
        <w:t xml:space="preserve">or university </w:t>
      </w:r>
      <w:r w:rsidRPr="00CA36A5">
        <w:rPr>
          <w:color w:val="auto"/>
        </w:rPr>
        <w:t>requirements.</w:t>
      </w:r>
    </w:p>
    <w:p w14:paraId="4D312562" w14:textId="77777777" w:rsidR="00FD4F35" w:rsidRPr="00CA36A5" w:rsidRDefault="00FD4F35" w:rsidP="00FD4F35">
      <w:pPr>
        <w:pStyle w:val="Default"/>
        <w:ind w:left="1440" w:hanging="720"/>
        <w:rPr>
          <w:color w:val="auto"/>
        </w:rPr>
      </w:pPr>
    </w:p>
    <w:p w14:paraId="7173EC0D" w14:textId="6223CFB2" w:rsidR="00FD4F35" w:rsidRPr="00CA36A5" w:rsidRDefault="0043576A" w:rsidP="00FD4F35">
      <w:pPr>
        <w:pStyle w:val="Default"/>
        <w:ind w:left="1440" w:hanging="720"/>
        <w:rPr>
          <w:color w:val="auto"/>
        </w:rPr>
      </w:pPr>
      <w:r>
        <w:rPr>
          <w:color w:val="auto"/>
        </w:rPr>
        <w:t>(4)</w:t>
      </w:r>
      <w:r w:rsidR="00FD4F35" w:rsidRPr="00CA36A5">
        <w:rPr>
          <w:color w:val="auto"/>
        </w:rPr>
        <w:tab/>
        <w:t>Approved projects will be shared for information purposes at regularly scheduled meetings of the finance and facilities committee of the board of trustees.</w:t>
      </w:r>
    </w:p>
    <w:p w14:paraId="0733AB8F" w14:textId="77777777" w:rsidR="00FD4F35" w:rsidRPr="00CA36A5" w:rsidRDefault="00FD4F35" w:rsidP="00FD4F35">
      <w:pPr>
        <w:pStyle w:val="Default"/>
        <w:ind w:left="1440" w:hanging="720"/>
        <w:rPr>
          <w:color w:val="auto"/>
        </w:rPr>
      </w:pPr>
    </w:p>
    <w:p w14:paraId="644931BD" w14:textId="4E61CF91" w:rsidR="00FD4F35" w:rsidRPr="00CA36A5" w:rsidRDefault="0043576A" w:rsidP="00FD4F35">
      <w:pPr>
        <w:pStyle w:val="Default"/>
        <w:ind w:left="1440" w:hanging="720"/>
        <w:rPr>
          <w:color w:val="auto"/>
        </w:rPr>
      </w:pPr>
      <w:r>
        <w:rPr>
          <w:color w:val="auto"/>
        </w:rPr>
        <w:lastRenderedPageBreak/>
        <w:t>(5)</w:t>
      </w:r>
      <w:r w:rsidR="00FD4F35" w:rsidRPr="00CA36A5">
        <w:rPr>
          <w:color w:val="auto"/>
        </w:rPr>
        <w:tab/>
        <w:t xml:space="preserve">The </w:t>
      </w:r>
      <w:r w:rsidR="0066534D" w:rsidRPr="00CA36A5">
        <w:rPr>
          <w:color w:val="auto"/>
        </w:rPr>
        <w:t xml:space="preserve">associate vice president for facilities maintenance </w:t>
      </w:r>
      <w:r w:rsidR="00FD4F35" w:rsidRPr="00CA36A5">
        <w:rPr>
          <w:color w:val="auto"/>
        </w:rPr>
        <w:t>will determine the appropriate representative(s) to serve on the project teams</w:t>
      </w:r>
      <w:r w:rsidR="00077C86" w:rsidRPr="00CA36A5">
        <w:rPr>
          <w:color w:val="auto"/>
        </w:rPr>
        <w:t>,</w:t>
      </w:r>
      <w:r w:rsidR="00FD4F35" w:rsidRPr="00CA36A5">
        <w:rPr>
          <w:color w:val="auto"/>
        </w:rPr>
        <w:t xml:space="preserve"> in consultation with the area officer</w:t>
      </w:r>
      <w:r w:rsidR="001F305A">
        <w:rPr>
          <w:color w:val="auto"/>
        </w:rPr>
        <w:t xml:space="preserve"> of</w:t>
      </w:r>
      <w:r w:rsidR="00FD4F35" w:rsidRPr="00CA36A5">
        <w:rPr>
          <w:color w:val="auto"/>
        </w:rPr>
        <w:t xml:space="preserve"> the project’s </w:t>
      </w:r>
      <w:r w:rsidR="001F305A">
        <w:rPr>
          <w:color w:val="auto"/>
        </w:rPr>
        <w:t xml:space="preserve">primary </w:t>
      </w:r>
      <w:r w:rsidR="00FD4F35" w:rsidRPr="00CA36A5">
        <w:rPr>
          <w:color w:val="auto"/>
        </w:rPr>
        <w:t>user department.</w:t>
      </w:r>
      <w:r w:rsidR="00253C12" w:rsidRPr="00CA36A5">
        <w:rPr>
          <w:color w:val="auto"/>
        </w:rPr>
        <w:t xml:space="preserve">  A member of the board of trustees may </w:t>
      </w:r>
      <w:r w:rsidR="001F305A">
        <w:rPr>
          <w:color w:val="auto"/>
        </w:rPr>
        <w:t xml:space="preserve">also </w:t>
      </w:r>
      <w:r w:rsidR="00253C12" w:rsidRPr="00CA36A5">
        <w:rPr>
          <w:color w:val="auto"/>
        </w:rPr>
        <w:t>be included on the project team.</w:t>
      </w:r>
      <w:r w:rsidR="00FD4F35" w:rsidRPr="00CA36A5">
        <w:rPr>
          <w:color w:val="auto"/>
        </w:rPr>
        <w:t xml:space="preserve"> </w:t>
      </w:r>
    </w:p>
    <w:p w14:paraId="6706009E" w14:textId="77777777" w:rsidR="00FD4F35" w:rsidRPr="00CA36A5" w:rsidRDefault="00FD4F35" w:rsidP="00FD4F35">
      <w:pPr>
        <w:pStyle w:val="Default"/>
        <w:rPr>
          <w:color w:val="auto"/>
        </w:rPr>
      </w:pPr>
    </w:p>
    <w:p w14:paraId="6C5288E2" w14:textId="77777777" w:rsidR="00FD4F35" w:rsidRPr="00CA36A5" w:rsidRDefault="00FD4F35" w:rsidP="00FD4F35">
      <w:pPr>
        <w:pStyle w:val="Default"/>
        <w:rPr>
          <w:color w:val="auto"/>
        </w:rPr>
      </w:pPr>
      <w:r w:rsidRPr="00CA36A5">
        <w:rPr>
          <w:color w:val="auto"/>
        </w:rPr>
        <w:t>(C)</w:t>
      </w:r>
      <w:r w:rsidRPr="00CA36A5">
        <w:rPr>
          <w:color w:val="auto"/>
        </w:rPr>
        <w:tab/>
        <w:t xml:space="preserve">Procedures. </w:t>
      </w:r>
    </w:p>
    <w:p w14:paraId="355A3DFD" w14:textId="77777777" w:rsidR="00FD4F35" w:rsidRPr="00CA36A5" w:rsidRDefault="00FD4F35" w:rsidP="00FD4F35">
      <w:pPr>
        <w:pStyle w:val="Default"/>
        <w:rPr>
          <w:color w:val="auto"/>
        </w:rPr>
      </w:pPr>
    </w:p>
    <w:p w14:paraId="6208DE5C" w14:textId="68357C54" w:rsidR="00FD4F35" w:rsidRPr="00CA36A5" w:rsidRDefault="00FD4F35" w:rsidP="00FD4F35">
      <w:pPr>
        <w:pStyle w:val="Default"/>
        <w:ind w:left="720"/>
        <w:rPr>
          <w:color w:val="auto"/>
        </w:rPr>
      </w:pPr>
      <w:r w:rsidRPr="00CA36A5">
        <w:rPr>
          <w:color w:val="auto"/>
        </w:rPr>
        <w:t xml:space="preserve">There are </w:t>
      </w:r>
      <w:r w:rsidR="00253C12" w:rsidRPr="00CA36A5">
        <w:rPr>
          <w:color w:val="auto"/>
        </w:rPr>
        <w:t>four</w:t>
      </w:r>
      <w:r w:rsidRPr="00CA36A5">
        <w:rPr>
          <w:color w:val="auto"/>
        </w:rPr>
        <w:t xml:space="preserve"> general procedures that may be used to determine the use and selection of architects/engineers for capital projects.</w:t>
      </w:r>
    </w:p>
    <w:p w14:paraId="09476C42" w14:textId="77777777" w:rsidR="00FD4F35" w:rsidRPr="00CA36A5" w:rsidRDefault="00FD4F35" w:rsidP="00FD4F35">
      <w:pPr>
        <w:pStyle w:val="Default"/>
        <w:ind w:left="720"/>
        <w:rPr>
          <w:color w:val="auto"/>
        </w:rPr>
      </w:pPr>
    </w:p>
    <w:p w14:paraId="1410C49F" w14:textId="0FDDFA11" w:rsidR="00FD4F35" w:rsidRPr="00CA36A5" w:rsidRDefault="00FD4F35" w:rsidP="00FD4F35">
      <w:pPr>
        <w:pStyle w:val="Default"/>
        <w:ind w:left="720"/>
        <w:rPr>
          <w:color w:val="auto"/>
        </w:rPr>
      </w:pPr>
      <w:r w:rsidRPr="00CA36A5">
        <w:rPr>
          <w:color w:val="auto"/>
        </w:rPr>
        <w:t xml:space="preserve">The director of planning and construction will prepare a preliminary estimate of costs and scope of all projects.  A recommendation including these factors and the </w:t>
      </w:r>
      <w:r w:rsidR="001F305A">
        <w:rPr>
          <w:color w:val="auto"/>
        </w:rPr>
        <w:t>capacity</w:t>
      </w:r>
      <w:r w:rsidR="001F305A" w:rsidRPr="00CA36A5">
        <w:rPr>
          <w:color w:val="auto"/>
        </w:rPr>
        <w:t xml:space="preserve"> </w:t>
      </w:r>
      <w:r w:rsidRPr="00CA36A5">
        <w:rPr>
          <w:color w:val="auto"/>
        </w:rPr>
        <w:t>of internal personnel to complete the project</w:t>
      </w:r>
      <w:r w:rsidR="001F305A">
        <w:rPr>
          <w:color w:val="auto"/>
        </w:rPr>
        <w:t>,</w:t>
      </w:r>
      <w:r w:rsidRPr="00CA36A5">
        <w:rPr>
          <w:color w:val="auto"/>
        </w:rPr>
        <w:t xml:space="preserve"> will be </w:t>
      </w:r>
      <w:r w:rsidR="001F305A">
        <w:rPr>
          <w:color w:val="auto"/>
        </w:rPr>
        <w:t>reviewed by</w:t>
      </w:r>
      <w:r w:rsidRPr="00CA36A5">
        <w:rPr>
          <w:color w:val="auto"/>
        </w:rPr>
        <w:t xml:space="preserve"> the </w:t>
      </w:r>
      <w:r w:rsidR="0066534D" w:rsidRPr="00CA36A5">
        <w:rPr>
          <w:color w:val="auto"/>
        </w:rPr>
        <w:t xml:space="preserve">associate vice president of facilities maintenance </w:t>
      </w:r>
      <w:r w:rsidRPr="00CA36A5">
        <w:rPr>
          <w:color w:val="auto"/>
        </w:rPr>
        <w:t xml:space="preserve">for determination of the procedures to be followed.  </w:t>
      </w:r>
    </w:p>
    <w:p w14:paraId="6253B46B" w14:textId="77777777" w:rsidR="00FD4F35" w:rsidRPr="00CA36A5" w:rsidRDefault="00FD4F35" w:rsidP="00FD4F35">
      <w:pPr>
        <w:pStyle w:val="Default"/>
        <w:rPr>
          <w:color w:val="auto"/>
        </w:rPr>
      </w:pPr>
    </w:p>
    <w:p w14:paraId="403D509A" w14:textId="4B7F233F" w:rsidR="00FD4F35" w:rsidRPr="00CA36A5" w:rsidRDefault="00FD4F35" w:rsidP="00FD4F35">
      <w:pPr>
        <w:pStyle w:val="Default"/>
        <w:ind w:left="1440" w:hanging="720"/>
        <w:rPr>
          <w:color w:val="auto"/>
        </w:rPr>
      </w:pPr>
      <w:r w:rsidRPr="00CA36A5">
        <w:rPr>
          <w:color w:val="auto"/>
        </w:rPr>
        <w:t>(1)</w:t>
      </w:r>
      <w:r w:rsidRPr="00CA36A5">
        <w:rPr>
          <w:color w:val="auto"/>
        </w:rPr>
        <w:tab/>
        <w:t xml:space="preserve">Classification one.  Capital projects designed by university staff. </w:t>
      </w:r>
    </w:p>
    <w:p w14:paraId="0B49F4B9" w14:textId="77777777" w:rsidR="00FD4F35" w:rsidRPr="00CA36A5" w:rsidRDefault="00FD4F35" w:rsidP="00FD4F35">
      <w:pPr>
        <w:pStyle w:val="Default"/>
        <w:rPr>
          <w:color w:val="auto"/>
        </w:rPr>
      </w:pPr>
    </w:p>
    <w:p w14:paraId="2F3E0957" w14:textId="77777777" w:rsidR="00FD4F35" w:rsidRPr="00CA36A5" w:rsidRDefault="00FD4F35" w:rsidP="00FD4F35">
      <w:pPr>
        <w:pStyle w:val="Default"/>
        <w:ind w:left="2160" w:hanging="720"/>
        <w:rPr>
          <w:color w:val="auto"/>
        </w:rPr>
      </w:pPr>
      <w:r w:rsidRPr="00CA36A5">
        <w:rPr>
          <w:color w:val="auto"/>
        </w:rPr>
        <w:t>(a)</w:t>
      </w:r>
      <w:r w:rsidRPr="00CA36A5">
        <w:rPr>
          <w:color w:val="auto"/>
        </w:rPr>
        <w:tab/>
        <w:t xml:space="preserve">The </w:t>
      </w:r>
      <w:r w:rsidR="0066534D" w:rsidRPr="00CA36A5">
        <w:rPr>
          <w:color w:val="auto"/>
        </w:rPr>
        <w:t xml:space="preserve">associate vice president for facilities maintenance </w:t>
      </w:r>
      <w:r w:rsidRPr="00CA36A5">
        <w:rPr>
          <w:color w:val="auto"/>
        </w:rPr>
        <w:t xml:space="preserve">will appoint a project team and chairperson for each project.  </w:t>
      </w:r>
    </w:p>
    <w:p w14:paraId="79F927EB" w14:textId="77777777" w:rsidR="00FD4F35" w:rsidRPr="00CA36A5" w:rsidRDefault="00FD4F35" w:rsidP="00FD4F35">
      <w:pPr>
        <w:pStyle w:val="Default"/>
        <w:ind w:left="2160" w:hanging="720"/>
        <w:rPr>
          <w:color w:val="auto"/>
        </w:rPr>
      </w:pPr>
    </w:p>
    <w:p w14:paraId="667D4FFD" w14:textId="039CFD53" w:rsidR="00FD4F35" w:rsidRPr="00CA36A5" w:rsidRDefault="00FD4F35" w:rsidP="00FD4F35">
      <w:pPr>
        <w:pStyle w:val="Default"/>
        <w:ind w:left="2160" w:hanging="720"/>
        <w:rPr>
          <w:color w:val="auto"/>
        </w:rPr>
      </w:pPr>
      <w:r w:rsidRPr="00CA36A5">
        <w:rPr>
          <w:color w:val="auto"/>
        </w:rPr>
        <w:t>(b)</w:t>
      </w:r>
      <w:r w:rsidRPr="00CA36A5">
        <w:rPr>
          <w:color w:val="auto"/>
        </w:rPr>
        <w:tab/>
        <w:t>The team will typically include two or three university professional staff members and one or more users of the space to be constructed.</w:t>
      </w:r>
    </w:p>
    <w:p w14:paraId="70729338" w14:textId="77777777" w:rsidR="00FD4F35" w:rsidRPr="00CA36A5" w:rsidRDefault="00FD4F35" w:rsidP="00FD4F35">
      <w:pPr>
        <w:pStyle w:val="Default"/>
        <w:ind w:left="2160" w:hanging="720"/>
        <w:rPr>
          <w:color w:val="auto"/>
        </w:rPr>
      </w:pPr>
    </w:p>
    <w:p w14:paraId="7686C446" w14:textId="2EC38B51" w:rsidR="00FD4F35" w:rsidRPr="00CA36A5" w:rsidRDefault="00FD4F35" w:rsidP="00FD4F35">
      <w:pPr>
        <w:pStyle w:val="Default"/>
        <w:ind w:left="2160" w:hanging="720"/>
        <w:jc w:val="both"/>
        <w:rPr>
          <w:color w:val="auto"/>
        </w:rPr>
      </w:pPr>
      <w:r w:rsidRPr="00CA36A5">
        <w:rPr>
          <w:color w:val="auto"/>
        </w:rPr>
        <w:t>(c)</w:t>
      </w:r>
      <w:r w:rsidRPr="00CA36A5">
        <w:rPr>
          <w:color w:val="auto"/>
        </w:rPr>
        <w:tab/>
        <w:t xml:space="preserve">The team chairperson will work closely with the members of the department/unit that will occupy the space being designed and </w:t>
      </w:r>
      <w:r w:rsidR="001F305A">
        <w:rPr>
          <w:color w:val="auto"/>
        </w:rPr>
        <w:t>manage</w:t>
      </w:r>
      <w:r w:rsidR="001F305A" w:rsidRPr="00CA36A5">
        <w:rPr>
          <w:color w:val="auto"/>
        </w:rPr>
        <w:t xml:space="preserve"> </w:t>
      </w:r>
      <w:r w:rsidRPr="00CA36A5">
        <w:rPr>
          <w:color w:val="auto"/>
        </w:rPr>
        <w:t xml:space="preserve">the </w:t>
      </w:r>
      <w:r w:rsidR="001F305A">
        <w:rPr>
          <w:color w:val="auto"/>
        </w:rPr>
        <w:t xml:space="preserve">project’s </w:t>
      </w:r>
      <w:r w:rsidRPr="00CA36A5">
        <w:rPr>
          <w:color w:val="auto"/>
        </w:rPr>
        <w:t xml:space="preserve">scope and costs within the availability of project funds. </w:t>
      </w:r>
    </w:p>
    <w:p w14:paraId="2B24B83A" w14:textId="77777777" w:rsidR="00FD4F35" w:rsidRPr="00CA36A5" w:rsidRDefault="00FD4F35" w:rsidP="00FD4F35">
      <w:pPr>
        <w:pStyle w:val="Default"/>
        <w:rPr>
          <w:color w:val="auto"/>
        </w:rPr>
      </w:pPr>
    </w:p>
    <w:p w14:paraId="3ABC5A38" w14:textId="77777777" w:rsidR="00FD4F35" w:rsidRPr="00CA36A5" w:rsidRDefault="00FD4F35" w:rsidP="00FD4F35">
      <w:pPr>
        <w:pStyle w:val="Default"/>
        <w:ind w:left="1440" w:hanging="720"/>
        <w:rPr>
          <w:color w:val="auto"/>
        </w:rPr>
      </w:pPr>
      <w:r w:rsidRPr="00CA36A5">
        <w:rPr>
          <w:color w:val="auto"/>
        </w:rPr>
        <w:t>(2)</w:t>
      </w:r>
      <w:r w:rsidRPr="00CA36A5">
        <w:rPr>
          <w:color w:val="auto"/>
        </w:rPr>
        <w:tab/>
        <w:t xml:space="preserve">Classification two.  Capital projects administered </w:t>
      </w:r>
      <w:r w:rsidR="00604119" w:rsidRPr="00CA36A5">
        <w:rPr>
          <w:color w:val="auto"/>
        </w:rPr>
        <w:t xml:space="preserve">and designed </w:t>
      </w:r>
      <w:r w:rsidRPr="00CA36A5">
        <w:rPr>
          <w:color w:val="auto"/>
        </w:rPr>
        <w:t xml:space="preserve">by external architects/engineers. </w:t>
      </w:r>
    </w:p>
    <w:p w14:paraId="66DDE551" w14:textId="77777777" w:rsidR="00FD4F35" w:rsidRPr="00CA36A5" w:rsidRDefault="00FD4F35" w:rsidP="00FD4F35">
      <w:pPr>
        <w:pStyle w:val="Default"/>
        <w:rPr>
          <w:color w:val="auto"/>
        </w:rPr>
      </w:pPr>
    </w:p>
    <w:p w14:paraId="69B33F7F" w14:textId="77777777" w:rsidR="00FD4F35" w:rsidRPr="00CA36A5" w:rsidRDefault="00FD4F35" w:rsidP="00FD4F35">
      <w:pPr>
        <w:pStyle w:val="Default"/>
        <w:ind w:left="2160" w:hanging="720"/>
        <w:rPr>
          <w:color w:val="auto"/>
        </w:rPr>
      </w:pPr>
      <w:r w:rsidRPr="00CA36A5">
        <w:rPr>
          <w:color w:val="auto"/>
        </w:rPr>
        <w:t>(a)</w:t>
      </w:r>
      <w:r w:rsidRPr="00CA36A5">
        <w:rPr>
          <w:color w:val="auto"/>
        </w:rPr>
        <w:tab/>
        <w:t xml:space="preserve">The </w:t>
      </w:r>
      <w:r w:rsidR="0066534D" w:rsidRPr="00CA36A5">
        <w:rPr>
          <w:color w:val="auto"/>
        </w:rPr>
        <w:t xml:space="preserve">associate vice president for facilities maintenance </w:t>
      </w:r>
      <w:r w:rsidRPr="00CA36A5">
        <w:rPr>
          <w:color w:val="auto"/>
        </w:rPr>
        <w:t xml:space="preserve">will appoint a project team and chairperson for each project. </w:t>
      </w:r>
    </w:p>
    <w:p w14:paraId="1C97DAA2" w14:textId="77777777" w:rsidR="00FD4F35" w:rsidRPr="00CA36A5" w:rsidRDefault="00FD4F35" w:rsidP="00FD4F35">
      <w:pPr>
        <w:pStyle w:val="Default"/>
        <w:ind w:left="2160" w:hanging="720"/>
        <w:rPr>
          <w:color w:val="auto"/>
        </w:rPr>
      </w:pPr>
    </w:p>
    <w:p w14:paraId="08AB371F" w14:textId="63C4E741" w:rsidR="00FD4F35" w:rsidRPr="00CA36A5" w:rsidRDefault="00FD4F35" w:rsidP="00FD4F35">
      <w:pPr>
        <w:pStyle w:val="Default"/>
        <w:ind w:left="2160" w:hanging="720"/>
        <w:rPr>
          <w:color w:val="auto"/>
        </w:rPr>
      </w:pPr>
      <w:r w:rsidRPr="00CA36A5">
        <w:rPr>
          <w:color w:val="auto"/>
        </w:rPr>
        <w:t>(b)</w:t>
      </w:r>
      <w:r w:rsidRPr="00CA36A5">
        <w:rPr>
          <w:color w:val="auto"/>
        </w:rPr>
        <w:tab/>
        <w:t>The team will typically include two or three university professional staff members and one or more users of the space to be constructed.</w:t>
      </w:r>
    </w:p>
    <w:p w14:paraId="2B6E5191" w14:textId="77777777" w:rsidR="00FD4F35" w:rsidRPr="00CA36A5" w:rsidRDefault="00FD4F35" w:rsidP="00FD4F35">
      <w:pPr>
        <w:pStyle w:val="Default"/>
        <w:ind w:left="2160" w:hanging="720"/>
        <w:rPr>
          <w:color w:val="auto"/>
        </w:rPr>
      </w:pPr>
    </w:p>
    <w:p w14:paraId="423BEF15" w14:textId="13E8A213" w:rsidR="00FD4F35" w:rsidRPr="00CA36A5" w:rsidRDefault="00FD4F35" w:rsidP="00FD4F35">
      <w:pPr>
        <w:pStyle w:val="Default"/>
        <w:ind w:left="2160" w:hanging="720"/>
        <w:rPr>
          <w:color w:val="auto"/>
        </w:rPr>
      </w:pPr>
      <w:r w:rsidRPr="00CA36A5">
        <w:rPr>
          <w:color w:val="auto"/>
        </w:rPr>
        <w:lastRenderedPageBreak/>
        <w:t>(c)</w:t>
      </w:r>
      <w:r w:rsidRPr="00CA36A5">
        <w:rPr>
          <w:color w:val="auto"/>
        </w:rPr>
        <w:tab/>
        <w:t xml:space="preserve">The project team will determine the desired qualifications needed by the architect/engineer for the project. </w:t>
      </w:r>
      <w:r w:rsidR="00043751" w:rsidRPr="00CA36A5">
        <w:rPr>
          <w:color w:val="auto"/>
        </w:rPr>
        <w:t xml:space="preserve"> </w:t>
      </w:r>
      <w:r w:rsidRPr="00CA36A5">
        <w:rPr>
          <w:color w:val="auto"/>
        </w:rPr>
        <w:t xml:space="preserve">These qualifications, along with the scope of the project, will be stated in the request for </w:t>
      </w:r>
      <w:r w:rsidR="00D0112E" w:rsidRPr="00CA36A5">
        <w:rPr>
          <w:color w:val="auto"/>
        </w:rPr>
        <w:t>qualifications</w:t>
      </w:r>
      <w:r w:rsidRPr="00CA36A5">
        <w:rPr>
          <w:color w:val="auto"/>
        </w:rPr>
        <w:t xml:space="preserve">. </w:t>
      </w:r>
    </w:p>
    <w:p w14:paraId="104FD671" w14:textId="77777777" w:rsidR="00FD4F35" w:rsidRPr="00CA36A5" w:rsidRDefault="00FD4F35" w:rsidP="00FD4F35">
      <w:pPr>
        <w:pStyle w:val="Default"/>
        <w:ind w:left="2160" w:hanging="720"/>
        <w:rPr>
          <w:color w:val="auto"/>
        </w:rPr>
      </w:pPr>
    </w:p>
    <w:p w14:paraId="61E27069" w14:textId="2A09BBFF" w:rsidR="00FD4F35" w:rsidRPr="00CA36A5" w:rsidRDefault="00FD4F35" w:rsidP="00FD4F35">
      <w:pPr>
        <w:pStyle w:val="Default"/>
        <w:ind w:left="2160" w:hanging="720"/>
        <w:rPr>
          <w:color w:val="auto"/>
        </w:rPr>
      </w:pPr>
      <w:r w:rsidRPr="00CA36A5">
        <w:rPr>
          <w:color w:val="auto"/>
        </w:rPr>
        <w:t>(d)</w:t>
      </w:r>
      <w:r w:rsidRPr="00CA36A5">
        <w:rPr>
          <w:color w:val="auto"/>
        </w:rPr>
        <w:tab/>
        <w:t xml:space="preserve">The </w:t>
      </w:r>
      <w:r w:rsidR="001F305A">
        <w:rPr>
          <w:color w:val="auto"/>
        </w:rPr>
        <w:t>request for qualifications</w:t>
      </w:r>
      <w:r w:rsidR="001F305A" w:rsidRPr="00CA36A5">
        <w:rPr>
          <w:color w:val="auto"/>
        </w:rPr>
        <w:t xml:space="preserve"> </w:t>
      </w:r>
      <w:r w:rsidR="00D0112E" w:rsidRPr="00CA36A5">
        <w:rPr>
          <w:color w:val="auto"/>
        </w:rPr>
        <w:t>will be posted on the</w:t>
      </w:r>
      <w:r w:rsidR="00CA36A5" w:rsidRPr="00CA36A5">
        <w:rPr>
          <w:color w:val="auto"/>
        </w:rPr>
        <w:t xml:space="preserve"> </w:t>
      </w:r>
      <w:r w:rsidR="00D0112E" w:rsidRPr="00CA36A5">
        <w:rPr>
          <w:color w:val="auto"/>
        </w:rPr>
        <w:t xml:space="preserve">register </w:t>
      </w:r>
      <w:r w:rsidR="00CA36A5" w:rsidRPr="00CA36A5">
        <w:rPr>
          <w:color w:val="auto"/>
        </w:rPr>
        <w:t xml:space="preserve">of Ohio </w:t>
      </w:r>
      <w:r w:rsidR="00D0112E" w:rsidRPr="00CA36A5">
        <w:rPr>
          <w:color w:val="auto"/>
        </w:rPr>
        <w:t xml:space="preserve">at the OFCC website </w:t>
      </w:r>
      <w:r w:rsidR="001F305A">
        <w:rPr>
          <w:color w:val="auto"/>
        </w:rPr>
        <w:t>so</w:t>
      </w:r>
      <w:r w:rsidR="00D0112E" w:rsidRPr="00CA36A5">
        <w:rPr>
          <w:color w:val="auto"/>
        </w:rPr>
        <w:t xml:space="preserve"> that design firms may express </w:t>
      </w:r>
      <w:r w:rsidRPr="00CA36A5">
        <w:rPr>
          <w:color w:val="auto"/>
        </w:rPr>
        <w:t xml:space="preserve">an interest in being considered for university projects. </w:t>
      </w:r>
      <w:r w:rsidR="00043751" w:rsidRPr="00CA36A5">
        <w:rPr>
          <w:color w:val="auto"/>
        </w:rPr>
        <w:t xml:space="preserve"> </w:t>
      </w:r>
      <w:r w:rsidR="001F305A">
        <w:rPr>
          <w:color w:val="auto"/>
        </w:rPr>
        <w:t>Projects may also be advertised in local print media when appropriate.</w:t>
      </w:r>
      <w:r w:rsidRPr="00CA36A5">
        <w:rPr>
          <w:color w:val="auto"/>
        </w:rPr>
        <w:t xml:space="preserve"> </w:t>
      </w:r>
    </w:p>
    <w:p w14:paraId="46FF514C" w14:textId="77777777" w:rsidR="00FD4F35" w:rsidRPr="00CA36A5" w:rsidRDefault="00FD4F35" w:rsidP="00FD4F35">
      <w:pPr>
        <w:pStyle w:val="Default"/>
        <w:ind w:left="2160" w:hanging="720"/>
        <w:rPr>
          <w:color w:val="auto"/>
        </w:rPr>
      </w:pPr>
    </w:p>
    <w:p w14:paraId="4BDEB2B1" w14:textId="527DF715" w:rsidR="00FD4F35" w:rsidRPr="00CA36A5" w:rsidRDefault="00FD4F35" w:rsidP="00FD4F35">
      <w:pPr>
        <w:pStyle w:val="Default"/>
        <w:ind w:left="2160" w:hanging="720"/>
        <w:rPr>
          <w:color w:val="auto"/>
        </w:rPr>
      </w:pPr>
      <w:r w:rsidRPr="00CA36A5">
        <w:rPr>
          <w:color w:val="auto"/>
        </w:rPr>
        <w:t>(e)</w:t>
      </w:r>
      <w:r w:rsidRPr="00CA36A5">
        <w:rPr>
          <w:color w:val="auto"/>
        </w:rPr>
        <w:tab/>
        <w:t xml:space="preserve">The project team will evaluate submitted proposals and, if appropriate, interview firms in accordance with </w:t>
      </w:r>
      <w:r w:rsidR="00043751" w:rsidRPr="00CA36A5">
        <w:rPr>
          <w:color w:val="auto"/>
        </w:rPr>
        <w:t xml:space="preserve">the </w:t>
      </w:r>
      <w:r w:rsidRPr="00CA36A5">
        <w:rPr>
          <w:color w:val="auto"/>
        </w:rPr>
        <w:t>Ohio department of administrative services procedures.  (See section 3345.50, Chapter 125. and Chapter 153. of the Revised Code</w:t>
      </w:r>
      <w:r w:rsidR="00043751" w:rsidRPr="00CA36A5">
        <w:rPr>
          <w:color w:val="auto"/>
        </w:rPr>
        <w:t>,</w:t>
      </w:r>
      <w:r w:rsidRPr="00CA36A5">
        <w:rPr>
          <w:color w:val="auto"/>
        </w:rPr>
        <w:t xml:space="preserve"> and Chapter 123:5-1 of the Administrative Code.)  The team will submit a ranked list of firms</w:t>
      </w:r>
      <w:r w:rsidR="00604119" w:rsidRPr="00CA36A5">
        <w:rPr>
          <w:color w:val="auto"/>
        </w:rPr>
        <w:t>,</w:t>
      </w:r>
      <w:r w:rsidRPr="00CA36A5">
        <w:rPr>
          <w:color w:val="auto"/>
        </w:rPr>
        <w:t xml:space="preserve"> based on average composite scores and with recommendations</w:t>
      </w:r>
      <w:r w:rsidR="00043751" w:rsidRPr="00CA36A5">
        <w:rPr>
          <w:color w:val="auto"/>
        </w:rPr>
        <w:t>,</w:t>
      </w:r>
      <w:r w:rsidRPr="00CA36A5">
        <w:rPr>
          <w:color w:val="auto"/>
        </w:rPr>
        <w:t xml:space="preserve"> to the </w:t>
      </w:r>
      <w:r w:rsidR="00652617">
        <w:rPr>
          <w:color w:val="auto"/>
        </w:rPr>
        <w:t>associate vice president for facilities maintenance</w:t>
      </w:r>
      <w:r w:rsidR="00604119" w:rsidRPr="00CA36A5">
        <w:rPr>
          <w:color w:val="auto"/>
        </w:rPr>
        <w:t xml:space="preserve"> for approval</w:t>
      </w:r>
      <w:r w:rsidRPr="00CA36A5">
        <w:rPr>
          <w:color w:val="auto"/>
        </w:rPr>
        <w:t xml:space="preserve">.  </w:t>
      </w:r>
    </w:p>
    <w:p w14:paraId="397A0139" w14:textId="77777777" w:rsidR="00043751" w:rsidRPr="00CA36A5" w:rsidRDefault="00043751" w:rsidP="00FD4F35">
      <w:pPr>
        <w:pStyle w:val="Default"/>
        <w:ind w:left="2160" w:hanging="720"/>
        <w:rPr>
          <w:color w:val="auto"/>
        </w:rPr>
      </w:pPr>
    </w:p>
    <w:p w14:paraId="188DC824" w14:textId="77777777" w:rsidR="00FD4F35" w:rsidRPr="00CA36A5" w:rsidRDefault="00043751" w:rsidP="00FD4F35">
      <w:pPr>
        <w:pStyle w:val="Default"/>
        <w:ind w:left="2160" w:hanging="720"/>
        <w:rPr>
          <w:color w:val="auto"/>
        </w:rPr>
      </w:pPr>
      <w:r w:rsidRPr="00CA36A5">
        <w:rPr>
          <w:color w:val="auto"/>
        </w:rPr>
        <w:t>(f</w:t>
      </w:r>
      <w:r w:rsidR="00FD4F35" w:rsidRPr="00CA36A5">
        <w:rPr>
          <w:color w:val="auto"/>
        </w:rPr>
        <w:t>)</w:t>
      </w:r>
      <w:r w:rsidR="00FD4F35" w:rsidRPr="00CA36A5">
        <w:rPr>
          <w:color w:val="auto"/>
        </w:rPr>
        <w:tab/>
        <w:t xml:space="preserve">The </w:t>
      </w:r>
      <w:r w:rsidRPr="00CA36A5">
        <w:rPr>
          <w:color w:val="auto"/>
        </w:rPr>
        <w:t>selected firm</w:t>
      </w:r>
      <w:r w:rsidR="00FD4F35" w:rsidRPr="00CA36A5">
        <w:rPr>
          <w:color w:val="auto"/>
        </w:rPr>
        <w:t xml:space="preserve">, for informational purposes, will </w:t>
      </w:r>
      <w:r w:rsidR="003C34AF" w:rsidRPr="00CA36A5">
        <w:rPr>
          <w:color w:val="auto"/>
        </w:rPr>
        <w:t xml:space="preserve">be </w:t>
      </w:r>
      <w:r w:rsidR="00FD4F35" w:rsidRPr="00CA36A5">
        <w:rPr>
          <w:color w:val="auto"/>
        </w:rPr>
        <w:t>report</w:t>
      </w:r>
      <w:r w:rsidR="003C34AF" w:rsidRPr="00CA36A5">
        <w:rPr>
          <w:color w:val="auto"/>
        </w:rPr>
        <w:t>ed</w:t>
      </w:r>
      <w:r w:rsidR="00FD4F35" w:rsidRPr="00CA36A5">
        <w:rPr>
          <w:color w:val="auto"/>
        </w:rPr>
        <w:t xml:space="preserve"> </w:t>
      </w:r>
      <w:r w:rsidR="003C34AF" w:rsidRPr="00CA36A5">
        <w:rPr>
          <w:color w:val="auto"/>
        </w:rPr>
        <w:t xml:space="preserve">to </w:t>
      </w:r>
      <w:r w:rsidR="00FD4F35" w:rsidRPr="00CA36A5">
        <w:rPr>
          <w:color w:val="auto"/>
        </w:rPr>
        <w:t>the board of trustees.</w:t>
      </w:r>
    </w:p>
    <w:p w14:paraId="1243DE27" w14:textId="77777777" w:rsidR="00FD4F35" w:rsidRPr="00CA36A5" w:rsidRDefault="00FD4F35" w:rsidP="00FD4F35">
      <w:pPr>
        <w:pStyle w:val="Default"/>
        <w:rPr>
          <w:color w:val="auto"/>
        </w:rPr>
      </w:pPr>
    </w:p>
    <w:p w14:paraId="50AE462C" w14:textId="77777777" w:rsidR="00FD4F35" w:rsidRPr="00CA36A5" w:rsidRDefault="00FD4F35" w:rsidP="00FD4F35">
      <w:pPr>
        <w:pStyle w:val="Default"/>
        <w:ind w:left="1440" w:hanging="720"/>
        <w:rPr>
          <w:color w:val="auto"/>
        </w:rPr>
      </w:pPr>
      <w:r w:rsidRPr="00CA36A5">
        <w:rPr>
          <w:color w:val="auto"/>
        </w:rPr>
        <w:t>(3)</w:t>
      </w:r>
      <w:r w:rsidRPr="00CA36A5">
        <w:rPr>
          <w:color w:val="auto"/>
        </w:rPr>
        <w:tab/>
        <w:t xml:space="preserve">Classification three.  Capital projects administered by the state and designed by external architects/engineers.  </w:t>
      </w:r>
    </w:p>
    <w:p w14:paraId="48C6F52E" w14:textId="77777777" w:rsidR="00FD4F35" w:rsidRPr="00CA36A5" w:rsidRDefault="00FD4F35" w:rsidP="00FD4F35">
      <w:pPr>
        <w:pStyle w:val="Default"/>
        <w:rPr>
          <w:color w:val="auto"/>
        </w:rPr>
      </w:pPr>
    </w:p>
    <w:p w14:paraId="13B8AE78" w14:textId="77777777" w:rsidR="00FD4F35" w:rsidRPr="00CA36A5" w:rsidRDefault="00FD4F35" w:rsidP="00FD4F35">
      <w:pPr>
        <w:pStyle w:val="Default"/>
        <w:ind w:left="2160" w:hanging="720"/>
        <w:rPr>
          <w:color w:val="auto"/>
        </w:rPr>
      </w:pPr>
      <w:r w:rsidRPr="00CA36A5">
        <w:rPr>
          <w:color w:val="auto"/>
        </w:rPr>
        <w:t>(a)</w:t>
      </w:r>
      <w:r w:rsidRPr="00CA36A5">
        <w:rPr>
          <w:color w:val="auto"/>
        </w:rPr>
        <w:tab/>
        <w:t xml:space="preserve">All state department of administrative services procedures, including advertising and determination of firms selected for interview, will be followed. </w:t>
      </w:r>
      <w:r w:rsidR="003C34AF" w:rsidRPr="00CA36A5">
        <w:rPr>
          <w:color w:val="auto"/>
        </w:rPr>
        <w:t xml:space="preserve"> </w:t>
      </w:r>
      <w:r w:rsidRPr="00CA36A5">
        <w:rPr>
          <w:color w:val="auto"/>
        </w:rPr>
        <w:t>(See section 3345.50, Chapter 125. and Chapter 153. of the Revised Code</w:t>
      </w:r>
      <w:r w:rsidR="003C34AF" w:rsidRPr="00CA36A5">
        <w:rPr>
          <w:color w:val="auto"/>
        </w:rPr>
        <w:t>,</w:t>
      </w:r>
      <w:r w:rsidRPr="00CA36A5">
        <w:rPr>
          <w:color w:val="auto"/>
        </w:rPr>
        <w:t xml:space="preserve"> and Chapter 123:5-1 of the Administrative Code.)  </w:t>
      </w:r>
    </w:p>
    <w:p w14:paraId="2F09F362" w14:textId="77777777" w:rsidR="00FD4F35" w:rsidRPr="00CA36A5" w:rsidRDefault="00FD4F35" w:rsidP="00FD4F35">
      <w:pPr>
        <w:pStyle w:val="Default"/>
        <w:ind w:left="2160" w:hanging="720"/>
        <w:rPr>
          <w:color w:val="auto"/>
        </w:rPr>
      </w:pPr>
    </w:p>
    <w:p w14:paraId="2BCABC83" w14:textId="77777777" w:rsidR="00FD4F35" w:rsidRPr="00CA36A5" w:rsidRDefault="00FD4F35" w:rsidP="00FD4F35">
      <w:pPr>
        <w:pStyle w:val="Default"/>
        <w:ind w:left="2160" w:hanging="720"/>
        <w:rPr>
          <w:color w:val="auto"/>
        </w:rPr>
      </w:pPr>
      <w:r w:rsidRPr="00CA36A5">
        <w:rPr>
          <w:color w:val="auto"/>
        </w:rPr>
        <w:t>(b)</w:t>
      </w:r>
      <w:r w:rsidRPr="00CA36A5">
        <w:rPr>
          <w:color w:val="auto"/>
        </w:rPr>
        <w:tab/>
      </w:r>
      <w:r w:rsidR="003C34AF" w:rsidRPr="00CA36A5">
        <w:rPr>
          <w:color w:val="auto"/>
        </w:rPr>
        <w:t xml:space="preserve">The project team </w:t>
      </w:r>
      <w:r w:rsidRPr="00CA36A5">
        <w:rPr>
          <w:color w:val="auto"/>
        </w:rPr>
        <w:t xml:space="preserve">and representative(s) of the </w:t>
      </w:r>
      <w:r w:rsidR="003C34AF" w:rsidRPr="00CA36A5">
        <w:rPr>
          <w:color w:val="auto"/>
        </w:rPr>
        <w:t xml:space="preserve">OFCC </w:t>
      </w:r>
      <w:r w:rsidRPr="00CA36A5">
        <w:rPr>
          <w:color w:val="auto"/>
        </w:rPr>
        <w:t xml:space="preserve">will follow the procedures established by the </w:t>
      </w:r>
      <w:r w:rsidR="003C34AF" w:rsidRPr="00CA36A5">
        <w:rPr>
          <w:color w:val="auto"/>
        </w:rPr>
        <w:t xml:space="preserve">OFCC </w:t>
      </w:r>
      <w:r w:rsidRPr="00CA36A5">
        <w:rPr>
          <w:color w:val="auto"/>
        </w:rPr>
        <w:t xml:space="preserve">to select the architect/engineer for the project. </w:t>
      </w:r>
    </w:p>
    <w:p w14:paraId="1BAEB320" w14:textId="77777777" w:rsidR="00FD4F35" w:rsidRPr="00CA36A5" w:rsidRDefault="00FD4F35" w:rsidP="00FD4F35">
      <w:pPr>
        <w:pStyle w:val="Default"/>
        <w:ind w:left="2160" w:hanging="720"/>
        <w:rPr>
          <w:color w:val="auto"/>
        </w:rPr>
      </w:pPr>
    </w:p>
    <w:p w14:paraId="181A9BAF" w14:textId="74134F2B" w:rsidR="00FD4F35" w:rsidRPr="00CA36A5" w:rsidRDefault="00FD4F35" w:rsidP="00FD4F35">
      <w:pPr>
        <w:pStyle w:val="Default"/>
        <w:ind w:left="2160" w:hanging="720"/>
        <w:rPr>
          <w:color w:val="auto"/>
        </w:rPr>
      </w:pPr>
      <w:r w:rsidRPr="00CA36A5">
        <w:rPr>
          <w:color w:val="auto"/>
        </w:rPr>
        <w:t>(</w:t>
      </w:r>
      <w:r w:rsidR="00B052CC">
        <w:rPr>
          <w:color w:val="auto"/>
        </w:rPr>
        <w:t>c</w:t>
      </w:r>
      <w:r w:rsidRPr="00CA36A5">
        <w:rPr>
          <w:color w:val="auto"/>
        </w:rPr>
        <w:t>)</w:t>
      </w:r>
      <w:r w:rsidRPr="00CA36A5">
        <w:rPr>
          <w:color w:val="auto"/>
        </w:rPr>
        <w:tab/>
        <w:t xml:space="preserve">The </w:t>
      </w:r>
      <w:r w:rsidR="003C34AF" w:rsidRPr="00CA36A5">
        <w:rPr>
          <w:color w:val="auto"/>
        </w:rPr>
        <w:t>selected firm</w:t>
      </w:r>
      <w:r w:rsidRPr="00CA36A5">
        <w:rPr>
          <w:color w:val="auto"/>
        </w:rPr>
        <w:t xml:space="preserve">, for informational purposes, will </w:t>
      </w:r>
      <w:r w:rsidR="003C34AF" w:rsidRPr="00CA36A5">
        <w:rPr>
          <w:color w:val="auto"/>
        </w:rPr>
        <w:t xml:space="preserve">be </w:t>
      </w:r>
      <w:r w:rsidRPr="00CA36A5">
        <w:rPr>
          <w:color w:val="auto"/>
        </w:rPr>
        <w:t>report</w:t>
      </w:r>
      <w:r w:rsidR="003C34AF" w:rsidRPr="00CA36A5">
        <w:rPr>
          <w:color w:val="auto"/>
        </w:rPr>
        <w:t xml:space="preserve">ed </w:t>
      </w:r>
      <w:r w:rsidRPr="00CA36A5">
        <w:rPr>
          <w:color w:val="auto"/>
        </w:rPr>
        <w:t xml:space="preserve">to the board of trustees. </w:t>
      </w:r>
    </w:p>
    <w:p w14:paraId="4FD33FDF" w14:textId="77777777" w:rsidR="00FD4F35" w:rsidRPr="00CA36A5" w:rsidRDefault="00FD4F35" w:rsidP="00FD4F35">
      <w:pPr>
        <w:pStyle w:val="Default"/>
        <w:rPr>
          <w:color w:val="auto"/>
        </w:rPr>
      </w:pPr>
    </w:p>
    <w:p w14:paraId="764629CC" w14:textId="77777777" w:rsidR="003C34AF" w:rsidRPr="00CA36A5" w:rsidRDefault="009F1603" w:rsidP="003C34AF">
      <w:pPr>
        <w:pStyle w:val="Default"/>
        <w:ind w:left="1440" w:hanging="720"/>
        <w:rPr>
          <w:color w:val="auto"/>
        </w:rPr>
      </w:pPr>
      <w:r w:rsidRPr="00CA36A5">
        <w:rPr>
          <w:color w:val="auto"/>
        </w:rPr>
        <w:t>(4</w:t>
      </w:r>
      <w:r w:rsidR="003C34AF" w:rsidRPr="00CA36A5">
        <w:rPr>
          <w:color w:val="auto"/>
        </w:rPr>
        <w:t>)</w:t>
      </w:r>
      <w:r w:rsidR="003C34AF" w:rsidRPr="00CA36A5">
        <w:rPr>
          <w:color w:val="auto"/>
        </w:rPr>
        <w:tab/>
        <w:t xml:space="preserve">Classification four.  Alternative project delivery methods.  </w:t>
      </w:r>
    </w:p>
    <w:p w14:paraId="7CBE6480" w14:textId="77777777" w:rsidR="003C34AF" w:rsidRPr="00CA36A5" w:rsidRDefault="003C34AF" w:rsidP="003C34AF">
      <w:pPr>
        <w:pStyle w:val="Default"/>
        <w:rPr>
          <w:color w:val="auto"/>
        </w:rPr>
      </w:pPr>
    </w:p>
    <w:p w14:paraId="2F228A32" w14:textId="77777777" w:rsidR="00996CF1" w:rsidRPr="00CA36A5" w:rsidRDefault="003C34AF" w:rsidP="009F1603">
      <w:pPr>
        <w:pStyle w:val="ListParagraph"/>
        <w:numPr>
          <w:ilvl w:val="0"/>
          <w:numId w:val="1"/>
        </w:numPr>
        <w:ind w:left="2160" w:hanging="720"/>
      </w:pPr>
      <w:r w:rsidRPr="00CA36A5">
        <w:t>On a case-by-case basis, the administration may designate a capital project for construction using state-approved alternative delivery methods such as design-build or construction manager.  The university administration will select the design-build firm or construction manager following procedures established by the OFCC and will inform the board of trustees at their next regularly scheduled meeting.</w:t>
      </w:r>
    </w:p>
    <w:p w14:paraId="5B1C7834" w14:textId="77777777" w:rsidR="009F1603" w:rsidRPr="00CA36A5" w:rsidRDefault="009F1603" w:rsidP="009F1603">
      <w:pPr>
        <w:ind w:left="1440"/>
      </w:pPr>
    </w:p>
    <w:p w14:paraId="6E3C4D23" w14:textId="77777777" w:rsidR="003C34AF" w:rsidRPr="00CA36A5" w:rsidRDefault="003C34AF" w:rsidP="003C34AF">
      <w:pPr>
        <w:ind w:left="2160" w:hanging="720"/>
      </w:pPr>
      <w:r w:rsidRPr="00CA36A5">
        <w:t>(b)</w:t>
      </w:r>
      <w:r w:rsidRPr="00CA36A5">
        <w:tab/>
        <w:t>The university will follow the guidelines for this alternative delivery method as established by the OFCC.</w:t>
      </w:r>
    </w:p>
    <w:p w14:paraId="1A682749" w14:textId="77777777" w:rsidR="009F1603" w:rsidRPr="00CA36A5" w:rsidRDefault="009F1603">
      <w:pPr>
        <w:ind w:left="2160" w:hanging="720"/>
      </w:pPr>
    </w:p>
    <w:sectPr w:rsidR="009F1603" w:rsidRPr="00CA36A5" w:rsidSect="00D55FA3">
      <w:headerReference w:type="even" r:id="rId7"/>
      <w:headerReference w:type="default" r:id="rId8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5784" w14:textId="77777777" w:rsidR="00E80BCD" w:rsidRDefault="00E80BCD">
      <w:r>
        <w:separator/>
      </w:r>
    </w:p>
  </w:endnote>
  <w:endnote w:type="continuationSeparator" w:id="0">
    <w:p w14:paraId="2B904175" w14:textId="77777777" w:rsidR="00E80BCD" w:rsidRDefault="00E8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0456" w14:textId="77777777" w:rsidR="00E80BCD" w:rsidRDefault="00E80BCD">
      <w:r>
        <w:separator/>
      </w:r>
    </w:p>
  </w:footnote>
  <w:footnote w:type="continuationSeparator" w:id="0">
    <w:p w14:paraId="20B75DD2" w14:textId="77777777" w:rsidR="00E80BCD" w:rsidRDefault="00E80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6D6B" w14:textId="77777777" w:rsidR="00EF6042" w:rsidRDefault="00FD4F35" w:rsidP="00FD09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1F6E27" w14:textId="77777777" w:rsidR="00EF6042" w:rsidRDefault="00EF6042" w:rsidP="00D55F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2E8F" w14:textId="77777777" w:rsidR="00EF6042" w:rsidRDefault="00FD4F35" w:rsidP="00FD09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A9C">
      <w:rPr>
        <w:rStyle w:val="PageNumber"/>
        <w:noProof/>
      </w:rPr>
      <w:t>4</w:t>
    </w:r>
    <w:r>
      <w:rPr>
        <w:rStyle w:val="PageNumber"/>
      </w:rPr>
      <w:fldChar w:fldCharType="end"/>
    </w:r>
  </w:p>
  <w:p w14:paraId="327E2175" w14:textId="77777777" w:rsidR="00EF6042" w:rsidRDefault="009E56EC" w:rsidP="00D55FA3">
    <w:pPr>
      <w:pStyle w:val="Header"/>
      <w:ind w:right="360"/>
    </w:pPr>
    <w:r>
      <w:t>3356-</w:t>
    </w:r>
    <w:r w:rsidR="00604119">
      <w:t>4-07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B78D4"/>
    <w:multiLevelType w:val="hybridMultilevel"/>
    <w:tmpl w:val="79287CCA"/>
    <w:lvl w:ilvl="0" w:tplc="55EA734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7628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5"/>
    <w:rsid w:val="00042FC5"/>
    <w:rsid w:val="00043751"/>
    <w:rsid w:val="00077C86"/>
    <w:rsid w:val="000C3A9C"/>
    <w:rsid w:val="001F305A"/>
    <w:rsid w:val="00253C12"/>
    <w:rsid w:val="0036184F"/>
    <w:rsid w:val="003C34AF"/>
    <w:rsid w:val="003D760C"/>
    <w:rsid w:val="0043576A"/>
    <w:rsid w:val="00492627"/>
    <w:rsid w:val="00554FC4"/>
    <w:rsid w:val="005B15C3"/>
    <w:rsid w:val="00604119"/>
    <w:rsid w:val="00652617"/>
    <w:rsid w:val="0066534D"/>
    <w:rsid w:val="007608C7"/>
    <w:rsid w:val="007C5F96"/>
    <w:rsid w:val="00996CF1"/>
    <w:rsid w:val="009E56EC"/>
    <w:rsid w:val="009F1603"/>
    <w:rsid w:val="00A40A9C"/>
    <w:rsid w:val="00A65B8C"/>
    <w:rsid w:val="00B052CC"/>
    <w:rsid w:val="00B24DAF"/>
    <w:rsid w:val="00B6504C"/>
    <w:rsid w:val="00C26335"/>
    <w:rsid w:val="00CA36A5"/>
    <w:rsid w:val="00D0112E"/>
    <w:rsid w:val="00E80BCD"/>
    <w:rsid w:val="00EF6042"/>
    <w:rsid w:val="00F343A1"/>
    <w:rsid w:val="00F43379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8A74"/>
  <w15:docId w15:val="{36224B48-08C7-47F4-ABED-DE29DDCD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F3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4F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rsid w:val="00FD4F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D4F35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FD4F35"/>
  </w:style>
  <w:style w:type="paragraph" w:styleId="ListParagraph">
    <w:name w:val="List Paragraph"/>
    <w:basedOn w:val="Normal"/>
    <w:uiPriority w:val="34"/>
    <w:qFormat/>
    <w:rsid w:val="003C34A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04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119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36184F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Brittany N Bowyer</cp:lastModifiedBy>
  <cp:revision>2</cp:revision>
  <cp:lastPrinted>2015-05-11T16:50:00Z</cp:lastPrinted>
  <dcterms:created xsi:type="dcterms:W3CDTF">2023-11-06T15:51:00Z</dcterms:created>
  <dcterms:modified xsi:type="dcterms:W3CDTF">2023-11-06T15:51:00Z</dcterms:modified>
</cp:coreProperties>
</file>