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6205"/>
      </w:tblGrid>
      <w:tr w:rsidR="00976A96" w14:paraId="36A63F1E" w14:textId="77777777" w:rsidTr="00976A96">
        <w:tc>
          <w:tcPr>
            <w:tcW w:w="3145" w:type="dxa"/>
          </w:tcPr>
          <w:p w14:paraId="27BAD4CC" w14:textId="681F7342" w:rsidR="00976A96" w:rsidRDefault="00976A96" w:rsidP="00976A96">
            <w:r>
              <w:t>Policy Title:</w:t>
            </w:r>
          </w:p>
        </w:tc>
        <w:tc>
          <w:tcPr>
            <w:tcW w:w="6205" w:type="dxa"/>
          </w:tcPr>
          <w:p w14:paraId="45826695" w14:textId="3EE3F56A" w:rsidR="00976A96" w:rsidRDefault="00EA7AF2" w:rsidP="00976A96">
            <w:r>
              <w:t>Program Closure Procedure</w:t>
            </w:r>
          </w:p>
        </w:tc>
      </w:tr>
      <w:tr w:rsidR="00976A96" w14:paraId="5E334FF5" w14:textId="77777777" w:rsidTr="00976A96">
        <w:tc>
          <w:tcPr>
            <w:tcW w:w="3145" w:type="dxa"/>
          </w:tcPr>
          <w:p w14:paraId="22D02556" w14:textId="38E29669" w:rsidR="00976A96" w:rsidRDefault="00976A96" w:rsidP="00976A96">
            <w:r>
              <w:t>Policy Number:</w:t>
            </w:r>
          </w:p>
        </w:tc>
        <w:tc>
          <w:tcPr>
            <w:tcW w:w="6205" w:type="dxa"/>
          </w:tcPr>
          <w:p w14:paraId="26351A01" w14:textId="093A9453" w:rsidR="00976A96" w:rsidRDefault="006E5CA1" w:rsidP="00976A96">
            <w:r>
              <w:t>10-C-</w:t>
            </w:r>
            <w:r w:rsidR="00EA7AF2">
              <w:t>04</w:t>
            </w:r>
          </w:p>
        </w:tc>
      </w:tr>
      <w:tr w:rsidR="00976A96" w14:paraId="0C07E9F4" w14:textId="77777777" w:rsidTr="00976A96">
        <w:tc>
          <w:tcPr>
            <w:tcW w:w="3145" w:type="dxa"/>
          </w:tcPr>
          <w:p w14:paraId="718F61A9" w14:textId="2F58B828" w:rsidR="00976A96" w:rsidRDefault="00976A96" w:rsidP="00976A96">
            <w:r>
              <w:t>Responsible Division:</w:t>
            </w:r>
          </w:p>
        </w:tc>
        <w:tc>
          <w:tcPr>
            <w:tcW w:w="6205" w:type="dxa"/>
          </w:tcPr>
          <w:p w14:paraId="24A293AC" w14:textId="522B23DB" w:rsidR="00976A96" w:rsidRDefault="006E5CA1" w:rsidP="00976A96">
            <w:r>
              <w:t>OAA</w:t>
            </w:r>
          </w:p>
        </w:tc>
      </w:tr>
      <w:tr w:rsidR="00976A96" w14:paraId="389C68BD" w14:textId="77777777" w:rsidTr="00976A96">
        <w:tc>
          <w:tcPr>
            <w:tcW w:w="3145" w:type="dxa"/>
          </w:tcPr>
          <w:p w14:paraId="26A6FF86" w14:textId="1E8BB1C9" w:rsidR="00976A96" w:rsidRDefault="00976A96" w:rsidP="00976A96">
            <w:r>
              <w:t xml:space="preserve">Responsible </w:t>
            </w:r>
            <w:r w:rsidR="006E5CA1">
              <w:t>Officer</w:t>
            </w:r>
            <w:r>
              <w:t>:</w:t>
            </w:r>
          </w:p>
        </w:tc>
        <w:tc>
          <w:tcPr>
            <w:tcW w:w="6205" w:type="dxa"/>
          </w:tcPr>
          <w:p w14:paraId="6FA56EE6" w14:textId="383CF482" w:rsidR="00976A96" w:rsidRDefault="00EA7AF2" w:rsidP="00976A96">
            <w:r>
              <w:t>Provost</w:t>
            </w:r>
          </w:p>
        </w:tc>
      </w:tr>
      <w:tr w:rsidR="00976A96" w14:paraId="58E7F2CD" w14:textId="77777777" w:rsidTr="00976A96">
        <w:tc>
          <w:tcPr>
            <w:tcW w:w="3145" w:type="dxa"/>
          </w:tcPr>
          <w:p w14:paraId="636AE5D0" w14:textId="5BB621D1" w:rsidR="00976A96" w:rsidRDefault="00976A96" w:rsidP="00976A96">
            <w:r>
              <w:t>Revision History:</w:t>
            </w:r>
          </w:p>
        </w:tc>
        <w:tc>
          <w:tcPr>
            <w:tcW w:w="6205" w:type="dxa"/>
          </w:tcPr>
          <w:p w14:paraId="16FF3D86" w14:textId="0F114408" w:rsidR="00976A96" w:rsidRDefault="00EA7AF2" w:rsidP="00976A96">
            <w:proofErr w:type="gramStart"/>
            <w:r>
              <w:t>July,</w:t>
            </w:r>
            <w:proofErr w:type="gramEnd"/>
            <w:r>
              <w:t xml:space="preserve"> 2025 (Adopted)</w:t>
            </w:r>
          </w:p>
        </w:tc>
      </w:tr>
      <w:tr w:rsidR="00976A96" w14:paraId="33A315D8" w14:textId="77777777" w:rsidTr="00976A96">
        <w:tc>
          <w:tcPr>
            <w:tcW w:w="3145" w:type="dxa"/>
          </w:tcPr>
          <w:p w14:paraId="555A9A5B" w14:textId="202C39E7" w:rsidR="00976A96" w:rsidRDefault="00976A96" w:rsidP="00976A96">
            <w:r>
              <w:t>Effective Date:</w:t>
            </w:r>
          </w:p>
        </w:tc>
        <w:tc>
          <w:tcPr>
            <w:tcW w:w="6205" w:type="dxa"/>
          </w:tcPr>
          <w:p w14:paraId="0FE086E1" w14:textId="74BF06AA" w:rsidR="00976A96" w:rsidRDefault="00EA7AF2" w:rsidP="00976A96">
            <w:r>
              <w:t>2026</w:t>
            </w:r>
          </w:p>
        </w:tc>
      </w:tr>
    </w:tbl>
    <w:p w14:paraId="41976FE6" w14:textId="77777777" w:rsidR="00976A96" w:rsidRDefault="00976A96" w:rsidP="00976A96"/>
    <w:p w14:paraId="58577F68" w14:textId="77777777" w:rsidR="00EA7AF2" w:rsidRPr="00C542AD" w:rsidRDefault="00EA7AF2" w:rsidP="00EA7AF2">
      <w:pPr>
        <w:spacing w:before="100" w:beforeAutospacing="1" w:after="100" w:afterAutospacing="1"/>
        <w:rPr>
          <w:b/>
          <w:bCs/>
          <w:sz w:val="27"/>
          <w:szCs w:val="27"/>
        </w:rPr>
      </w:pPr>
      <w:r w:rsidRPr="00C542AD">
        <w:rPr>
          <w:b/>
          <w:bCs/>
        </w:rPr>
        <w:t>Policy on Program Closures Mandated by State Law</w:t>
      </w:r>
      <w:r w:rsidRPr="00C542AD">
        <w:br/>
      </w:r>
      <w:r>
        <w:rPr>
          <w:b/>
          <w:bCs/>
          <w:sz w:val="27"/>
          <w:szCs w:val="27"/>
        </w:rPr>
        <w:br/>
        <w:t xml:space="preserve">(A) </w:t>
      </w:r>
      <w:r>
        <w:rPr>
          <w:b/>
          <w:bCs/>
          <w:sz w:val="27"/>
          <w:szCs w:val="27"/>
        </w:rPr>
        <w:tab/>
      </w:r>
      <w:r w:rsidRPr="00C542AD">
        <w:rPr>
          <w:b/>
          <w:bCs/>
          <w:sz w:val="27"/>
          <w:szCs w:val="27"/>
        </w:rPr>
        <w:t>Purpose</w:t>
      </w:r>
    </w:p>
    <w:p w14:paraId="2FBFA19B" w14:textId="77777777" w:rsidR="00EA7AF2" w:rsidRPr="00C542AD" w:rsidRDefault="00EA7AF2" w:rsidP="00EA7AF2">
      <w:pPr>
        <w:spacing w:before="100" w:beforeAutospacing="1" w:after="100" w:afterAutospacing="1"/>
        <w:ind w:left="720"/>
      </w:pPr>
      <w:r w:rsidRPr="00C542AD">
        <w:t xml:space="preserve">This policy outlines the expedited process by which Youngstown State University will comply with newly enacted state law </w:t>
      </w:r>
      <w:r>
        <w:t xml:space="preserve">(Advance Higher Education Act) </w:t>
      </w:r>
      <w:r w:rsidRPr="00C542AD">
        <w:t>requiring the closure of academic programs that, on average, graduate fewer than five students over three consecutive years. The policy ensures compliance with the law while maintaining transparency and communication with affected faculty.</w:t>
      </w:r>
    </w:p>
    <w:p w14:paraId="65A79591" w14:textId="77777777" w:rsidR="00EA7AF2" w:rsidRPr="00C542AD" w:rsidRDefault="00EA7AF2" w:rsidP="00EA7AF2">
      <w:pPr>
        <w:spacing w:before="100" w:beforeAutospacing="1" w:after="100" w:afterAutospacing="1"/>
        <w:outlineLvl w:val="2"/>
        <w:rPr>
          <w:b/>
          <w:bCs/>
          <w:sz w:val="27"/>
          <w:szCs w:val="27"/>
        </w:rPr>
      </w:pPr>
      <w:r>
        <w:rPr>
          <w:b/>
          <w:bCs/>
          <w:sz w:val="27"/>
          <w:szCs w:val="27"/>
        </w:rPr>
        <w:t>(B)</w:t>
      </w:r>
      <w:r>
        <w:rPr>
          <w:b/>
          <w:bCs/>
          <w:sz w:val="27"/>
          <w:szCs w:val="27"/>
        </w:rPr>
        <w:tab/>
      </w:r>
      <w:r w:rsidRPr="00C542AD">
        <w:rPr>
          <w:b/>
          <w:bCs/>
          <w:sz w:val="27"/>
          <w:szCs w:val="27"/>
        </w:rPr>
        <w:t>Background</w:t>
      </w:r>
    </w:p>
    <w:p w14:paraId="6921C8D8" w14:textId="77777777" w:rsidR="00EA7AF2" w:rsidRPr="00C542AD" w:rsidRDefault="00EA7AF2" w:rsidP="00EA7AF2">
      <w:pPr>
        <w:spacing w:before="100" w:beforeAutospacing="1" w:after="100" w:afterAutospacing="1"/>
        <w:ind w:left="720"/>
      </w:pPr>
      <w:r w:rsidRPr="00C542AD">
        <w:t xml:space="preserve">Pursuant to </w:t>
      </w:r>
      <w:r>
        <w:t>ORC Section 3345.454; Retrenchment and Program Elimination</w:t>
      </w:r>
      <w:r w:rsidRPr="00C542AD">
        <w:t xml:space="preserve">, </w:t>
      </w:r>
      <w:r>
        <w:t>a state</w:t>
      </w:r>
      <w:r w:rsidRPr="00C542AD">
        <w:t xml:space="preserve"> institution of higher education </w:t>
      </w:r>
      <w:r>
        <w:t>is</w:t>
      </w:r>
      <w:r w:rsidRPr="00C542AD">
        <w:t xml:space="preserve"> required to </w:t>
      </w:r>
      <w:r>
        <w:t>inactivate/eliminate</w:t>
      </w:r>
      <w:r w:rsidRPr="00C542AD">
        <w:t xml:space="preserve"> any academic program that produces, on average, fewer than five graduates over a three-year period. This mandate</w:t>
      </w:r>
      <w:r>
        <w:t xml:space="preserve"> requires that</w:t>
      </w:r>
      <w:r w:rsidRPr="00C542AD">
        <w:t xml:space="preserve"> </w:t>
      </w:r>
      <w:r>
        <w:t xml:space="preserve">inactivation/elimination occurs within 90 days after the effective date of the law (September 25, 2025).  In subsequent years, programs subject to elimination must be inactivated by August 15 following the completion of the academic year that triggered the program elimination.  </w:t>
      </w:r>
    </w:p>
    <w:p w14:paraId="5022F942" w14:textId="77777777" w:rsidR="00EA7AF2" w:rsidRPr="00C542AD" w:rsidRDefault="00EA7AF2" w:rsidP="00EA7AF2">
      <w:pPr>
        <w:spacing w:before="100" w:beforeAutospacing="1" w:after="100" w:afterAutospacing="1"/>
        <w:ind w:left="720"/>
      </w:pPr>
      <w:r w:rsidRPr="00C542AD">
        <w:t>In recognition of this statutory requirement, and with the agreement o</w:t>
      </w:r>
      <w:r>
        <w:t>f both</w:t>
      </w:r>
      <w:r w:rsidRPr="00C542AD">
        <w:t xml:space="preserve"> the Academic Senate and the </w:t>
      </w:r>
      <w:r>
        <w:t xml:space="preserve">YSU-OEA </w:t>
      </w:r>
      <w:r w:rsidRPr="00C542AD">
        <w:t>Executive Committee</w:t>
      </w:r>
      <w:r>
        <w:t>s</w:t>
      </w:r>
      <w:r w:rsidRPr="00C542AD">
        <w:t>, Youngstown State University will implement a streamlined process to close such programs in a timely and efficient manner</w:t>
      </w:r>
      <w:r>
        <w:t>, providing a decision was made to not seek a waiver from the Chancellor or in the event that the waiver was denied.</w:t>
      </w:r>
    </w:p>
    <w:p w14:paraId="68C13D4E" w14:textId="77777777" w:rsidR="00EA7AF2" w:rsidRPr="00C542AD" w:rsidRDefault="00EA7AF2" w:rsidP="00EA7AF2">
      <w:pPr>
        <w:spacing w:before="100" w:beforeAutospacing="1" w:after="100" w:afterAutospacing="1"/>
        <w:outlineLvl w:val="2"/>
        <w:rPr>
          <w:b/>
          <w:bCs/>
          <w:sz w:val="27"/>
          <w:szCs w:val="27"/>
        </w:rPr>
      </w:pPr>
      <w:r>
        <w:rPr>
          <w:b/>
          <w:bCs/>
          <w:sz w:val="27"/>
          <w:szCs w:val="27"/>
        </w:rPr>
        <w:t>(C)</w:t>
      </w:r>
      <w:r>
        <w:rPr>
          <w:b/>
          <w:bCs/>
          <w:sz w:val="27"/>
          <w:szCs w:val="27"/>
        </w:rPr>
        <w:tab/>
      </w:r>
      <w:r w:rsidRPr="00C542AD">
        <w:rPr>
          <w:b/>
          <w:bCs/>
          <w:sz w:val="27"/>
          <w:szCs w:val="27"/>
        </w:rPr>
        <w:t>Policy</w:t>
      </w:r>
    </w:p>
    <w:p w14:paraId="5859BB7E" w14:textId="77777777" w:rsidR="00EA7AF2" w:rsidRPr="00C542AD" w:rsidRDefault="00EA7AF2" w:rsidP="00EA7AF2">
      <w:pPr>
        <w:numPr>
          <w:ilvl w:val="0"/>
          <w:numId w:val="6"/>
        </w:numPr>
        <w:spacing w:before="100" w:beforeAutospacing="1" w:after="100" w:afterAutospacing="1"/>
      </w:pPr>
      <w:r w:rsidRPr="00C542AD">
        <w:rPr>
          <w:b/>
          <w:bCs/>
        </w:rPr>
        <w:t>Applicability</w:t>
      </w:r>
      <w:r w:rsidRPr="00C542AD">
        <w:br/>
        <w:t>This policy applies exclusively to academic program closures that are explicitly required by state law due to insufficient graduate output (fewer than five graduates, averaged over three consecutive years).</w:t>
      </w:r>
    </w:p>
    <w:p w14:paraId="057AA8AB" w14:textId="77777777" w:rsidR="00EA7AF2" w:rsidRPr="00C542AD" w:rsidRDefault="00EA7AF2" w:rsidP="00EA7AF2">
      <w:pPr>
        <w:numPr>
          <w:ilvl w:val="0"/>
          <w:numId w:val="6"/>
        </w:numPr>
        <w:spacing w:before="100" w:beforeAutospacing="1" w:after="100" w:afterAutospacing="1"/>
      </w:pPr>
      <w:r w:rsidRPr="00C542AD">
        <w:rPr>
          <w:b/>
          <w:bCs/>
        </w:rPr>
        <w:t>Expedited Process</w:t>
      </w:r>
      <w:r w:rsidRPr="00C542AD">
        <w:br/>
        <w:t>a. The standard internal approval process for program closures—through the department, college, and Academic Senate—will be suspended for closures mandated by this law.</w:t>
      </w:r>
    </w:p>
    <w:p w14:paraId="4DA55E12" w14:textId="77777777" w:rsidR="00EA7AF2" w:rsidRPr="00C542AD" w:rsidRDefault="00EA7AF2" w:rsidP="00EA7AF2">
      <w:pPr>
        <w:spacing w:before="100" w:beforeAutospacing="1" w:after="100" w:afterAutospacing="1"/>
        <w:ind w:left="720"/>
      </w:pPr>
      <w:r w:rsidRPr="00C542AD">
        <w:lastRenderedPageBreak/>
        <w:t>b. The Provost (or designee) will convene a meeting with the faculty of each affected program to present the relevant graduate data, explain the statutory requirement, and discuss next steps.</w:t>
      </w:r>
    </w:p>
    <w:p w14:paraId="5C16A9FC" w14:textId="77777777" w:rsidR="00EA7AF2" w:rsidRPr="00C542AD" w:rsidRDefault="00EA7AF2" w:rsidP="00EA7AF2">
      <w:pPr>
        <w:spacing w:before="100" w:beforeAutospacing="1" w:after="100" w:afterAutospacing="1"/>
        <w:ind w:left="720"/>
      </w:pPr>
      <w:r w:rsidRPr="00C542AD">
        <w:t>c. No vote is required at the departmental, college, or Academic Senate level, as the closure is not subject to institutional discretion.</w:t>
      </w:r>
    </w:p>
    <w:p w14:paraId="6C841364" w14:textId="77777777" w:rsidR="00EA7AF2" w:rsidRPr="00C542AD" w:rsidRDefault="00EA7AF2" w:rsidP="00EA7AF2">
      <w:pPr>
        <w:numPr>
          <w:ilvl w:val="0"/>
          <w:numId w:val="6"/>
        </w:numPr>
        <w:spacing w:before="100" w:beforeAutospacing="1" w:after="100" w:afterAutospacing="1"/>
      </w:pPr>
      <w:r w:rsidRPr="00C542AD">
        <w:rPr>
          <w:b/>
          <w:bCs/>
        </w:rPr>
        <w:t>Notification and Reporting</w:t>
      </w:r>
      <w:r w:rsidRPr="00C542AD">
        <w:br/>
        <w:t xml:space="preserve">a. The </w:t>
      </w:r>
      <w:proofErr w:type="gramStart"/>
      <w:r w:rsidRPr="00C542AD">
        <w:t>Provost</w:t>
      </w:r>
      <w:proofErr w:type="gramEnd"/>
      <w:r w:rsidRPr="00C542AD">
        <w:t xml:space="preserve"> will report each mandated closure to the Academic Senate as an informational item at the next scheduled meeting following the faculty meeting.</w:t>
      </w:r>
    </w:p>
    <w:p w14:paraId="21E8E448" w14:textId="77777777" w:rsidR="00EA7AF2" w:rsidRPr="00C542AD" w:rsidRDefault="00EA7AF2" w:rsidP="00EA7AF2">
      <w:pPr>
        <w:spacing w:before="100" w:beforeAutospacing="1" w:after="100" w:afterAutospacing="1"/>
        <w:ind w:left="720"/>
      </w:pPr>
      <w:r w:rsidRPr="00C542AD">
        <w:t>b. A formal record of the closure will be maintained by the Office of Academic Affairs and shared with the relevant accrediting bodies, where applicable.</w:t>
      </w:r>
    </w:p>
    <w:p w14:paraId="7E8A68DB" w14:textId="77777777" w:rsidR="00EA7AF2" w:rsidRPr="00C542AD" w:rsidRDefault="00EA7AF2" w:rsidP="00EA7AF2">
      <w:pPr>
        <w:numPr>
          <w:ilvl w:val="0"/>
          <w:numId w:val="6"/>
        </w:numPr>
        <w:spacing w:before="100" w:beforeAutospacing="1" w:after="100" w:afterAutospacing="1"/>
      </w:pPr>
      <w:r w:rsidRPr="00C542AD">
        <w:rPr>
          <w:b/>
          <w:bCs/>
        </w:rPr>
        <w:t>Student Support</w:t>
      </w:r>
      <w:r w:rsidRPr="00C542AD">
        <w:br/>
      </w:r>
      <w:r>
        <w:t>D</w:t>
      </w:r>
      <w:r w:rsidRPr="00C542AD">
        <w:t xml:space="preserve">epartments </w:t>
      </w:r>
      <w:r>
        <w:t>shall</w:t>
      </w:r>
      <w:r w:rsidRPr="00C542AD">
        <w:t xml:space="preserve"> work with the Office of Academic Affairs and other relevant offices to support currently enrolled students </w:t>
      </w:r>
      <w:r>
        <w:t xml:space="preserve">to </w:t>
      </w:r>
      <w:r w:rsidRPr="00C542AD">
        <w:t>have a clear and viable path to degree completion.</w:t>
      </w:r>
    </w:p>
    <w:p w14:paraId="1EE59D6F" w14:textId="77777777" w:rsidR="00EA7AF2" w:rsidRPr="00C542AD" w:rsidRDefault="00EA7AF2" w:rsidP="00EA7AF2">
      <w:pPr>
        <w:spacing w:before="100" w:beforeAutospacing="1" w:after="100" w:afterAutospacing="1"/>
        <w:outlineLvl w:val="2"/>
        <w:rPr>
          <w:b/>
          <w:bCs/>
          <w:sz w:val="27"/>
          <w:szCs w:val="27"/>
        </w:rPr>
      </w:pPr>
      <w:r>
        <w:rPr>
          <w:b/>
          <w:bCs/>
          <w:sz w:val="27"/>
          <w:szCs w:val="27"/>
        </w:rPr>
        <w:t xml:space="preserve">(D) </w:t>
      </w:r>
      <w:r>
        <w:rPr>
          <w:b/>
          <w:bCs/>
          <w:sz w:val="27"/>
          <w:szCs w:val="27"/>
        </w:rPr>
        <w:tab/>
      </w:r>
      <w:r w:rsidRPr="00C542AD">
        <w:rPr>
          <w:b/>
          <w:bCs/>
          <w:sz w:val="27"/>
          <w:szCs w:val="27"/>
        </w:rPr>
        <w:t>Review and Revisions</w:t>
      </w:r>
    </w:p>
    <w:p w14:paraId="69D5792C" w14:textId="77777777" w:rsidR="00EA7AF2" w:rsidRPr="00C542AD" w:rsidRDefault="00EA7AF2" w:rsidP="00EA7AF2">
      <w:pPr>
        <w:spacing w:before="100" w:beforeAutospacing="1" w:after="100" w:afterAutospacing="1"/>
        <w:ind w:left="720"/>
      </w:pPr>
      <w:r w:rsidRPr="00C542AD">
        <w:t>This policy will be reviewed annually and revised as needed to ensure compliance with any changes in state law or institutional governance agreements.</w:t>
      </w:r>
    </w:p>
    <w:p w14:paraId="21C644FA" w14:textId="4FF26C1F" w:rsidR="00976A96" w:rsidRDefault="00976A96" w:rsidP="00976A96"/>
    <w:sectPr w:rsidR="00976A96" w:rsidSect="00976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1859" w14:textId="77777777" w:rsidR="00976A96" w:rsidRDefault="00976A96" w:rsidP="00976A96">
      <w:r>
        <w:separator/>
      </w:r>
    </w:p>
  </w:endnote>
  <w:endnote w:type="continuationSeparator" w:id="0">
    <w:p w14:paraId="3D8EFC05" w14:textId="77777777" w:rsidR="00976A96" w:rsidRDefault="00976A96" w:rsidP="0097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7C47" w14:textId="60341B82" w:rsidR="00976A96" w:rsidRPr="00976A96" w:rsidRDefault="00976A96">
    <w:pPr>
      <w:pStyle w:val="Footer"/>
      <w:rPr>
        <w:color w:val="7F7F7F" w:themeColor="text1" w:themeTint="80"/>
        <w:sz w:val="20"/>
        <w:szCs w:val="20"/>
      </w:rPr>
    </w:pPr>
    <w:r w:rsidRPr="00976A96">
      <w:rPr>
        <w:color w:val="7F7F7F" w:themeColor="text1" w:themeTint="80"/>
        <w:sz w:val="20"/>
        <w:szCs w:val="20"/>
      </w:rPr>
      <w:t>The Office of Academic Affairs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94DE" w14:textId="77777777" w:rsidR="00976A96" w:rsidRDefault="00976A96" w:rsidP="00976A96">
      <w:r>
        <w:separator/>
      </w:r>
    </w:p>
  </w:footnote>
  <w:footnote w:type="continuationSeparator" w:id="0">
    <w:p w14:paraId="4EEB8BF3" w14:textId="77777777" w:rsidR="00976A96" w:rsidRDefault="00976A96" w:rsidP="00976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459E" w14:textId="1791410C" w:rsidR="00976A96" w:rsidRDefault="00976A96">
    <w:pPr>
      <w:pStyle w:val="Header"/>
    </w:pPr>
    <w:r>
      <w:rPr>
        <w:noProof/>
      </w:rPr>
      <w:drawing>
        <wp:anchor distT="0" distB="0" distL="114300" distR="114300" simplePos="0" relativeHeight="251659264" behindDoc="0" locked="0" layoutInCell="1" allowOverlap="1" wp14:anchorId="3A7924C7" wp14:editId="3B4816AF">
          <wp:simplePos x="0" y="0"/>
          <wp:positionH relativeFrom="column">
            <wp:posOffset>5061422</wp:posOffset>
          </wp:positionH>
          <wp:positionV relativeFrom="paragraph">
            <wp:posOffset>-280035</wp:posOffset>
          </wp:positionV>
          <wp:extent cx="1625600" cy="628531"/>
          <wp:effectExtent l="0" t="0" r="0" b="0"/>
          <wp:wrapNone/>
          <wp:docPr id="202364508" name="Picture 1" descr="A red and white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46990" name="Picture 1" descr="A red and white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6285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04A2"/>
    <w:multiLevelType w:val="multilevel"/>
    <w:tmpl w:val="FB9E9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747186"/>
    <w:multiLevelType w:val="multilevel"/>
    <w:tmpl w:val="F9D05E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76FF6A13"/>
    <w:multiLevelType w:val="hybridMultilevel"/>
    <w:tmpl w:val="AB929B0A"/>
    <w:lvl w:ilvl="0" w:tplc="33C8E1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326F5B"/>
    <w:multiLevelType w:val="multilevel"/>
    <w:tmpl w:val="869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6977068">
    <w:abstractNumId w:val="2"/>
  </w:num>
  <w:num w:numId="2" w16cid:durableId="95293756">
    <w:abstractNumId w:val="2"/>
  </w:num>
  <w:num w:numId="3" w16cid:durableId="1317537093">
    <w:abstractNumId w:val="2"/>
  </w:num>
  <w:num w:numId="4" w16cid:durableId="732849249">
    <w:abstractNumId w:val="0"/>
  </w:num>
  <w:num w:numId="5" w16cid:durableId="2094662197">
    <w:abstractNumId w:val="3"/>
  </w:num>
  <w:num w:numId="6" w16cid:durableId="1537155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6"/>
    <w:rsid w:val="000A33DD"/>
    <w:rsid w:val="00321527"/>
    <w:rsid w:val="003E6496"/>
    <w:rsid w:val="003E6FDC"/>
    <w:rsid w:val="004F6BF1"/>
    <w:rsid w:val="00592A05"/>
    <w:rsid w:val="006728A9"/>
    <w:rsid w:val="006E5CA1"/>
    <w:rsid w:val="0091289D"/>
    <w:rsid w:val="00917B5A"/>
    <w:rsid w:val="00957186"/>
    <w:rsid w:val="00966542"/>
    <w:rsid w:val="00976A96"/>
    <w:rsid w:val="009D49E1"/>
    <w:rsid w:val="009F7DF2"/>
    <w:rsid w:val="00CD1D95"/>
    <w:rsid w:val="00D14EAE"/>
    <w:rsid w:val="00D57C02"/>
    <w:rsid w:val="00E03E68"/>
    <w:rsid w:val="00EA3EE6"/>
    <w:rsid w:val="00EA7AF2"/>
    <w:rsid w:val="00FD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4E785B"/>
  <w15:chartTrackingRefBased/>
  <w15:docId w15:val="{D7489D7A-9495-3B41-BE29-120046B9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96"/>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917B5A"/>
    <w:pPr>
      <w:keepNext/>
      <w:keepLines/>
      <w:spacing w:before="360" w:after="80"/>
      <w:outlineLvl w:val="0"/>
    </w:pPr>
    <w:rPr>
      <w:rFonts w:ascii="Avenir Book" w:eastAsiaTheme="majorEastAsia" w:hAnsi="Avenir Book" w:cstheme="majorBidi"/>
      <w:color w:val="C8333B"/>
      <w:sz w:val="36"/>
      <w:szCs w:val="40"/>
    </w:rPr>
  </w:style>
  <w:style w:type="paragraph" w:styleId="Heading2">
    <w:name w:val="heading 2"/>
    <w:basedOn w:val="Normal"/>
    <w:next w:val="Normal"/>
    <w:link w:val="Heading2Char"/>
    <w:uiPriority w:val="9"/>
    <w:unhideWhenUsed/>
    <w:qFormat/>
    <w:rsid w:val="00917B5A"/>
    <w:pPr>
      <w:keepNext/>
      <w:keepLines/>
      <w:spacing w:before="160" w:after="80"/>
      <w:outlineLvl w:val="1"/>
    </w:pPr>
    <w:rPr>
      <w:rFonts w:ascii="Avenir Book" w:eastAsiaTheme="majorEastAsia" w:hAnsi="Avenir Book" w:cstheme="majorBidi"/>
      <w:color w:val="C00000"/>
      <w:sz w:val="32"/>
      <w:szCs w:val="32"/>
    </w:rPr>
  </w:style>
  <w:style w:type="paragraph" w:styleId="Heading3">
    <w:name w:val="heading 3"/>
    <w:basedOn w:val="Normal"/>
    <w:next w:val="Normal"/>
    <w:link w:val="Heading3Char"/>
    <w:uiPriority w:val="9"/>
    <w:unhideWhenUsed/>
    <w:qFormat/>
    <w:rsid w:val="00917B5A"/>
    <w:pPr>
      <w:keepNext/>
      <w:keepLines/>
      <w:spacing w:before="160" w:after="80"/>
      <w:outlineLvl w:val="2"/>
    </w:pPr>
    <w:rPr>
      <w:rFonts w:ascii="Avenir Book" w:eastAsiaTheme="majorEastAsia" w:hAnsi="Avenir Book" w:cstheme="majorBidi"/>
      <w:b/>
      <w:color w:val="000000" w:themeColor="text1"/>
      <w:sz w:val="28"/>
      <w:szCs w:val="28"/>
    </w:rPr>
  </w:style>
  <w:style w:type="paragraph" w:styleId="Heading4">
    <w:name w:val="heading 4"/>
    <w:basedOn w:val="Normal"/>
    <w:next w:val="Normal"/>
    <w:link w:val="Heading4Char"/>
    <w:uiPriority w:val="9"/>
    <w:unhideWhenUsed/>
    <w:qFormat/>
    <w:rsid w:val="00966542"/>
    <w:pPr>
      <w:keepNext/>
      <w:keepLines/>
      <w:spacing w:before="80" w:after="40"/>
      <w:outlineLvl w:val="3"/>
    </w:pPr>
    <w:rPr>
      <w:rFonts w:ascii="Avenir" w:eastAsiaTheme="majorEastAsia" w:hAnsi="Avenir" w:cstheme="majorBidi"/>
      <w:b/>
      <w:i/>
      <w:iCs/>
      <w:color w:val="000000" w:themeColor="text1"/>
    </w:rPr>
  </w:style>
  <w:style w:type="paragraph" w:styleId="Heading5">
    <w:name w:val="heading 5"/>
    <w:basedOn w:val="Normal"/>
    <w:next w:val="Normal"/>
    <w:link w:val="Heading5Char"/>
    <w:uiPriority w:val="9"/>
    <w:semiHidden/>
    <w:unhideWhenUsed/>
    <w:qFormat/>
    <w:rsid w:val="00976A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6A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A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A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A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SUH1">
    <w:name w:val="YSU H1"/>
    <w:basedOn w:val="Heading1"/>
    <w:qFormat/>
    <w:rsid w:val="00917B5A"/>
    <w:rPr>
      <w:color w:val="FF0000"/>
    </w:rPr>
  </w:style>
  <w:style w:type="character" w:customStyle="1" w:styleId="Heading1Char">
    <w:name w:val="Heading 1 Char"/>
    <w:basedOn w:val="DefaultParagraphFont"/>
    <w:link w:val="Heading1"/>
    <w:uiPriority w:val="9"/>
    <w:rsid w:val="00917B5A"/>
    <w:rPr>
      <w:rFonts w:ascii="Avenir Book" w:eastAsiaTheme="majorEastAsia" w:hAnsi="Avenir Book" w:cstheme="majorBidi"/>
      <w:color w:val="C8333B"/>
      <w:sz w:val="36"/>
      <w:szCs w:val="40"/>
    </w:rPr>
  </w:style>
  <w:style w:type="paragraph" w:customStyle="1" w:styleId="YSUH2">
    <w:name w:val="YSU H2"/>
    <w:basedOn w:val="YSUH1"/>
    <w:qFormat/>
    <w:rsid w:val="00957186"/>
  </w:style>
  <w:style w:type="character" w:customStyle="1" w:styleId="Heading2Char">
    <w:name w:val="Heading 2 Char"/>
    <w:basedOn w:val="DefaultParagraphFont"/>
    <w:link w:val="Heading2"/>
    <w:uiPriority w:val="9"/>
    <w:rsid w:val="00917B5A"/>
    <w:rPr>
      <w:rFonts w:ascii="Avenir Book" w:eastAsiaTheme="majorEastAsia" w:hAnsi="Avenir Book" w:cstheme="majorBidi"/>
      <w:color w:val="C00000"/>
      <w:sz w:val="32"/>
      <w:szCs w:val="32"/>
    </w:rPr>
  </w:style>
  <w:style w:type="paragraph" w:customStyle="1" w:styleId="YSUH3">
    <w:name w:val="YSU H3"/>
    <w:basedOn w:val="YSUH1"/>
    <w:qFormat/>
    <w:rsid w:val="00957186"/>
    <w:rPr>
      <w:sz w:val="32"/>
    </w:rPr>
  </w:style>
  <w:style w:type="character" w:customStyle="1" w:styleId="Heading3Char">
    <w:name w:val="Heading 3 Char"/>
    <w:basedOn w:val="DefaultParagraphFont"/>
    <w:link w:val="Heading3"/>
    <w:uiPriority w:val="9"/>
    <w:rsid w:val="00917B5A"/>
    <w:rPr>
      <w:rFonts w:ascii="Avenir Book" w:eastAsiaTheme="majorEastAsia" w:hAnsi="Avenir Book" w:cstheme="majorBidi"/>
      <w:b/>
      <w:color w:val="000000" w:themeColor="text1"/>
      <w:sz w:val="28"/>
      <w:szCs w:val="28"/>
    </w:rPr>
  </w:style>
  <w:style w:type="character" w:customStyle="1" w:styleId="Heading4Char">
    <w:name w:val="Heading 4 Char"/>
    <w:basedOn w:val="DefaultParagraphFont"/>
    <w:link w:val="Heading4"/>
    <w:uiPriority w:val="9"/>
    <w:rsid w:val="00966542"/>
    <w:rPr>
      <w:rFonts w:ascii="Avenir" w:eastAsiaTheme="majorEastAsia" w:hAnsi="Avenir" w:cstheme="majorBidi"/>
      <w:b/>
      <w:i/>
      <w:iCs/>
      <w:color w:val="000000" w:themeColor="text1"/>
    </w:rPr>
  </w:style>
  <w:style w:type="character" w:customStyle="1" w:styleId="Heading5Char">
    <w:name w:val="Heading 5 Char"/>
    <w:basedOn w:val="DefaultParagraphFont"/>
    <w:link w:val="Heading5"/>
    <w:uiPriority w:val="9"/>
    <w:semiHidden/>
    <w:rsid w:val="00976A96"/>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76A9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76A9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76A9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76A9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97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9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76A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96"/>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76A96"/>
    <w:pPr>
      <w:spacing w:before="160" w:after="160"/>
      <w:jc w:val="center"/>
    </w:pPr>
    <w:rPr>
      <w:rFonts w:ascii="Avenir Book" w:hAnsi="Avenir Book"/>
      <w:i/>
      <w:iCs/>
      <w:color w:val="404040" w:themeColor="text1" w:themeTint="BF"/>
    </w:rPr>
  </w:style>
  <w:style w:type="character" w:customStyle="1" w:styleId="QuoteChar">
    <w:name w:val="Quote Char"/>
    <w:basedOn w:val="DefaultParagraphFont"/>
    <w:link w:val="Quote"/>
    <w:uiPriority w:val="29"/>
    <w:rsid w:val="00976A96"/>
    <w:rPr>
      <w:rFonts w:ascii="Avenir Book" w:hAnsi="Avenir Book" w:cs="Times New Roman"/>
      <w:i/>
      <w:iCs/>
      <w:color w:val="404040" w:themeColor="text1" w:themeTint="BF"/>
      <w:kern w:val="0"/>
      <w14:ligatures w14:val="none"/>
    </w:rPr>
  </w:style>
  <w:style w:type="paragraph" w:styleId="ListParagraph">
    <w:name w:val="List Paragraph"/>
    <w:basedOn w:val="Normal"/>
    <w:uiPriority w:val="34"/>
    <w:qFormat/>
    <w:rsid w:val="00976A96"/>
    <w:pPr>
      <w:ind w:left="720"/>
      <w:contextualSpacing/>
    </w:pPr>
    <w:rPr>
      <w:rFonts w:ascii="Avenir Book" w:hAnsi="Avenir Book"/>
    </w:rPr>
  </w:style>
  <w:style w:type="character" w:styleId="IntenseEmphasis">
    <w:name w:val="Intense Emphasis"/>
    <w:basedOn w:val="DefaultParagraphFont"/>
    <w:uiPriority w:val="21"/>
    <w:qFormat/>
    <w:rsid w:val="00976A96"/>
    <w:rPr>
      <w:i/>
      <w:iCs/>
      <w:color w:val="0F4761" w:themeColor="accent1" w:themeShade="BF"/>
    </w:rPr>
  </w:style>
  <w:style w:type="paragraph" w:styleId="IntenseQuote">
    <w:name w:val="Intense Quote"/>
    <w:basedOn w:val="Normal"/>
    <w:next w:val="Normal"/>
    <w:link w:val="IntenseQuoteChar"/>
    <w:uiPriority w:val="30"/>
    <w:qFormat/>
    <w:rsid w:val="00976A96"/>
    <w:pPr>
      <w:pBdr>
        <w:top w:val="single" w:sz="4" w:space="10" w:color="0F4761" w:themeColor="accent1" w:themeShade="BF"/>
        <w:bottom w:val="single" w:sz="4" w:space="10" w:color="0F4761" w:themeColor="accent1" w:themeShade="BF"/>
      </w:pBdr>
      <w:spacing w:before="360" w:after="360"/>
      <w:ind w:left="864" w:right="864"/>
      <w:jc w:val="center"/>
    </w:pPr>
    <w:rPr>
      <w:rFonts w:ascii="Avenir Book" w:hAnsi="Avenir Book"/>
      <w:i/>
      <w:iCs/>
      <w:color w:val="0F4761" w:themeColor="accent1" w:themeShade="BF"/>
    </w:rPr>
  </w:style>
  <w:style w:type="character" w:customStyle="1" w:styleId="IntenseQuoteChar">
    <w:name w:val="Intense Quote Char"/>
    <w:basedOn w:val="DefaultParagraphFont"/>
    <w:link w:val="IntenseQuote"/>
    <w:uiPriority w:val="30"/>
    <w:rsid w:val="00976A96"/>
    <w:rPr>
      <w:rFonts w:ascii="Avenir Book" w:hAnsi="Avenir Book" w:cs="Times New Roman"/>
      <w:i/>
      <w:iCs/>
      <w:color w:val="0F4761" w:themeColor="accent1" w:themeShade="BF"/>
      <w:kern w:val="0"/>
      <w14:ligatures w14:val="none"/>
    </w:rPr>
  </w:style>
  <w:style w:type="character" w:styleId="IntenseReference">
    <w:name w:val="Intense Reference"/>
    <w:basedOn w:val="DefaultParagraphFont"/>
    <w:uiPriority w:val="32"/>
    <w:qFormat/>
    <w:rsid w:val="00976A96"/>
    <w:rPr>
      <w:b/>
      <w:bCs/>
      <w:smallCaps/>
      <w:color w:val="0F4761" w:themeColor="accent1" w:themeShade="BF"/>
      <w:spacing w:val="5"/>
    </w:rPr>
  </w:style>
  <w:style w:type="table" w:styleId="TableGrid">
    <w:name w:val="Table Grid"/>
    <w:basedOn w:val="TableNormal"/>
    <w:uiPriority w:val="39"/>
    <w:rsid w:val="00976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A96"/>
    <w:pPr>
      <w:tabs>
        <w:tab w:val="center" w:pos="4680"/>
        <w:tab w:val="right" w:pos="9360"/>
      </w:tabs>
    </w:pPr>
  </w:style>
  <w:style w:type="character" w:customStyle="1" w:styleId="HeaderChar">
    <w:name w:val="Header Char"/>
    <w:basedOn w:val="DefaultParagraphFont"/>
    <w:link w:val="Header"/>
    <w:uiPriority w:val="99"/>
    <w:rsid w:val="00976A96"/>
    <w:rPr>
      <w:rFonts w:ascii="Times New Roman" w:hAnsi="Times New Roman" w:cs="Times New Roman"/>
      <w:kern w:val="0"/>
      <w14:ligatures w14:val="none"/>
    </w:rPr>
  </w:style>
  <w:style w:type="paragraph" w:styleId="Footer">
    <w:name w:val="footer"/>
    <w:basedOn w:val="Normal"/>
    <w:link w:val="FooterChar"/>
    <w:uiPriority w:val="99"/>
    <w:unhideWhenUsed/>
    <w:rsid w:val="00976A96"/>
    <w:pPr>
      <w:tabs>
        <w:tab w:val="center" w:pos="4680"/>
        <w:tab w:val="right" w:pos="9360"/>
      </w:tabs>
    </w:pPr>
  </w:style>
  <w:style w:type="character" w:customStyle="1" w:styleId="FooterChar">
    <w:name w:val="Footer Char"/>
    <w:basedOn w:val="DefaultParagraphFont"/>
    <w:link w:val="Footer"/>
    <w:uiPriority w:val="99"/>
    <w:rsid w:val="00976A96"/>
    <w:rPr>
      <w:rFonts w:ascii="Times New Roman" w:hAnsi="Times New Roman" w:cs="Times New Roman"/>
      <w:kern w:val="0"/>
      <w14:ligatures w14:val="none"/>
    </w:rPr>
  </w:style>
  <w:style w:type="paragraph" w:styleId="NormalWeb">
    <w:name w:val="Normal (Web)"/>
    <w:basedOn w:val="Normal"/>
    <w:uiPriority w:val="99"/>
    <w:unhideWhenUsed/>
    <w:rsid w:val="00CD1D95"/>
    <w:pPr>
      <w:spacing w:before="100" w:beforeAutospacing="1" w:after="100" w:afterAutospacing="1"/>
    </w:pPr>
    <w:rPr>
      <w:rFonts w:eastAsiaTheme="minorHAnsi"/>
    </w:rPr>
  </w:style>
  <w:style w:type="character" w:customStyle="1" w:styleId="apple-converted-space">
    <w:name w:val="apple-converted-space"/>
    <w:basedOn w:val="DefaultParagraphFont"/>
    <w:rsid w:val="00CD1D95"/>
  </w:style>
  <w:style w:type="character" w:styleId="Hyperlink">
    <w:name w:val="Hyperlink"/>
    <w:basedOn w:val="DefaultParagraphFont"/>
    <w:uiPriority w:val="99"/>
    <w:unhideWhenUsed/>
    <w:rsid w:val="00CD1D95"/>
    <w:rPr>
      <w:color w:val="0000FF"/>
      <w:u w:val="single"/>
    </w:rPr>
  </w:style>
  <w:style w:type="paragraph" w:styleId="NoSpacing">
    <w:name w:val="No Spacing"/>
    <w:uiPriority w:val="1"/>
    <w:qFormat/>
    <w:rsid w:val="00CD1D95"/>
    <w:rPr>
      <w:rFonts w:eastAsia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Morrone</dc:creator>
  <cp:keywords/>
  <dc:description/>
  <cp:lastModifiedBy>Ross Morrone</cp:lastModifiedBy>
  <cp:revision>3</cp:revision>
  <dcterms:created xsi:type="dcterms:W3CDTF">2025-08-20T17:41:00Z</dcterms:created>
  <dcterms:modified xsi:type="dcterms:W3CDTF">2025-08-20T17:42:00Z</dcterms:modified>
</cp:coreProperties>
</file>