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5AFE9648" w:rsidR="00EC71A6" w:rsidRDefault="00EC71A6" w:rsidP="00EC71A6">
      <w:pPr>
        <w:pStyle w:val="Heading1"/>
        <w:spacing w:before="0" w:after="0"/>
        <w:jc w:val="center"/>
      </w:pPr>
      <w:r>
        <w:t>Cuyahoga Community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00289CCC" w14:textId="1DAE4D8B" w:rsidR="003C17C3" w:rsidRDefault="003C17C3" w:rsidP="00CA004C">
      <w:pPr>
        <w:pStyle w:val="Heading1"/>
        <w:spacing w:before="0" w:after="0"/>
        <w:jc w:val="center"/>
      </w:pPr>
      <w:r w:rsidRPr="007F4F11">
        <w:t xml:space="preserve">AAS in </w:t>
      </w:r>
      <w:r w:rsidR="002F266E">
        <w:t>NURSING to RN to BSN</w:t>
      </w:r>
      <w:r w:rsidRPr="007F4F11">
        <w:t xml:space="preserve"> </w:t>
      </w:r>
    </w:p>
    <w:p w14:paraId="635C5CC0" w14:textId="00180807" w:rsidR="002F266E" w:rsidRPr="002F266E" w:rsidRDefault="002F266E" w:rsidP="002F266E">
      <w:pPr>
        <w:rPr>
          <w:sz w:val="20"/>
          <w:szCs w:val="20"/>
        </w:rPr>
      </w:pPr>
      <w:r>
        <w:rPr>
          <w:sz w:val="20"/>
          <w:szCs w:val="20"/>
        </w:rPr>
        <w:t>The transfer pathway is designed for students who already hold an LPN License.</w:t>
      </w:r>
    </w:p>
    <w:p w14:paraId="39EEBD4E" w14:textId="48A95414" w:rsidR="003C17C3" w:rsidRPr="00046D45" w:rsidRDefault="00C60F40" w:rsidP="00AC4A2B">
      <w:pPr>
        <w:pStyle w:val="Heading2"/>
      </w:pPr>
      <w:r w:rsidRPr="00046D45">
        <w:t>Suggested Transfer Pathway at Tri-C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4278A261" w:rsidR="00C03CDC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2331 ANATOMY AND PHYSIOLOGY 1</w:t>
            </w:r>
          </w:p>
        </w:tc>
        <w:tc>
          <w:tcPr>
            <w:tcW w:w="1525" w:type="dxa"/>
            <w:vAlign w:val="center"/>
          </w:tcPr>
          <w:p w14:paraId="1DC9EDB7" w14:textId="28FA33CA" w:rsidR="00C03CDC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08942ED7" w:rsidR="00C03CDC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1410 ELEMENTARY PROBABILITY AND STATISTICS 1</w:t>
            </w:r>
          </w:p>
        </w:tc>
        <w:tc>
          <w:tcPr>
            <w:tcW w:w="1525" w:type="dxa"/>
            <w:vAlign w:val="center"/>
          </w:tcPr>
          <w:p w14:paraId="250946C0" w14:textId="37D5ADDF" w:rsidR="00C03CDC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65E322A8" w:rsidR="00C03CDC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1250 LPN TO RN TRANSITION</w:t>
            </w:r>
          </w:p>
        </w:tc>
        <w:tc>
          <w:tcPr>
            <w:tcW w:w="1525" w:type="dxa"/>
            <w:vAlign w:val="center"/>
          </w:tcPr>
          <w:p w14:paraId="73D2E0F3" w14:textId="55B56417" w:rsidR="00C03CDC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049C7E70" w:rsidR="00C03CDC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1010 or 101H COLLEGE COMPOSITION 1</w:t>
            </w:r>
          </w:p>
        </w:tc>
        <w:tc>
          <w:tcPr>
            <w:tcW w:w="1525" w:type="dxa"/>
            <w:vAlign w:val="center"/>
          </w:tcPr>
          <w:p w14:paraId="6F8FE44C" w14:textId="02AB54C0" w:rsidR="00C03CDC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D3361" w14:paraId="7C79893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D600CC4" w14:textId="6A93AA2A" w:rsidR="005D3361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1010 or 101H GENERAL PSYCHOLOGY</w:t>
            </w:r>
          </w:p>
        </w:tc>
        <w:tc>
          <w:tcPr>
            <w:tcW w:w="1525" w:type="dxa"/>
            <w:vAlign w:val="center"/>
          </w:tcPr>
          <w:p w14:paraId="18D69E09" w14:textId="3DF40BBD" w:rsidR="005D3361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5050E9E1" w:rsidR="00421DA1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1260 LPN TO RN TRANSITION 2</w:t>
            </w:r>
          </w:p>
        </w:tc>
        <w:tc>
          <w:tcPr>
            <w:tcW w:w="1525" w:type="dxa"/>
            <w:vAlign w:val="center"/>
          </w:tcPr>
          <w:p w14:paraId="3D9EDB41" w14:textId="4B2945F0" w:rsidR="00421DA1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68470A6F" w:rsidR="00421DA1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2341 ANATOMY AND PHYSIOLOGY 2</w:t>
            </w:r>
          </w:p>
        </w:tc>
        <w:tc>
          <w:tcPr>
            <w:tcW w:w="1525" w:type="dxa"/>
            <w:vAlign w:val="center"/>
          </w:tcPr>
          <w:p w14:paraId="24ED9E75" w14:textId="08683DF0" w:rsidR="00421DA1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23FB5285" w:rsidR="00421DA1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2020 or 202H LIFESPAN DEVELOPMENT</w:t>
            </w:r>
          </w:p>
        </w:tc>
        <w:tc>
          <w:tcPr>
            <w:tcW w:w="1525" w:type="dxa"/>
            <w:vAlign w:val="center"/>
          </w:tcPr>
          <w:p w14:paraId="57931B66" w14:textId="7B99857D" w:rsidR="00421DA1" w:rsidRDefault="00A0401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0D43541B" w:rsidR="00EC71A6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1210 CONCEPTS OF NURSING CARE FOR PATIENTS IN COMMUNITY AND BEHAVIORAL HEALTH</w:t>
            </w:r>
          </w:p>
        </w:tc>
        <w:tc>
          <w:tcPr>
            <w:tcW w:w="1525" w:type="dxa"/>
            <w:vAlign w:val="center"/>
          </w:tcPr>
          <w:p w14:paraId="7668BF02" w14:textId="6AFE4288" w:rsidR="00EC71A6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6430" w14:paraId="7CF496B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D20235E" w14:textId="03247E9D" w:rsidR="008B6430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1230 CONCEPTS OF NURSING CARE OF CHILDBEARING FAMILY AND CHILD</w:t>
            </w:r>
          </w:p>
        </w:tc>
        <w:tc>
          <w:tcPr>
            <w:tcW w:w="1525" w:type="dxa"/>
            <w:vAlign w:val="center"/>
          </w:tcPr>
          <w:p w14:paraId="04F9C483" w14:textId="2A1A11F9" w:rsidR="008B6430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6430" w14:paraId="13AEA68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F4D35D5" w14:textId="7BFCC855" w:rsidR="008B6430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1020 or 102H COLLEGE COMPOSITION 2</w:t>
            </w:r>
          </w:p>
        </w:tc>
        <w:tc>
          <w:tcPr>
            <w:tcW w:w="1525" w:type="dxa"/>
            <w:vAlign w:val="center"/>
          </w:tcPr>
          <w:p w14:paraId="001729E3" w14:textId="2B9E6336" w:rsidR="008B6430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363546A4" w14:textId="77777777" w:rsidR="007C17B7" w:rsidRDefault="007C17B7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6E0AFA67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39B18A61" w:rsidR="00A376AE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2500 MICROBIOLOGY</w:t>
            </w:r>
          </w:p>
        </w:tc>
        <w:tc>
          <w:tcPr>
            <w:tcW w:w="1525" w:type="dxa"/>
            <w:vAlign w:val="center"/>
          </w:tcPr>
          <w:p w14:paraId="1C7E7CD3" w14:textId="6B168440" w:rsidR="00A376AE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376AE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49945052" w:rsidR="00A376AE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2000 CONCEPTS OF NURSING CARE FOR PATIENTS WITH ACUTE UNSTABLE AND CHRONIC CONDITIONS</w:t>
            </w:r>
          </w:p>
        </w:tc>
        <w:tc>
          <w:tcPr>
            <w:tcW w:w="1525" w:type="dxa"/>
            <w:vAlign w:val="center"/>
          </w:tcPr>
          <w:p w14:paraId="0A9AE33E" w14:textId="59DA3294" w:rsidR="00A376AE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7BF1B664" w14:textId="77777777" w:rsidR="00592221" w:rsidRDefault="00592221" w:rsidP="00C56410"/>
    <w:p w14:paraId="3752B1B2" w14:textId="72E64135" w:rsidR="00A04019" w:rsidRPr="002C208E" w:rsidRDefault="00A04019" w:rsidP="00A04019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ifth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04019" w14:paraId="725D96A1" w14:textId="77777777" w:rsidTr="00A00DEE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A77DE24" w14:textId="77777777" w:rsidR="00A04019" w:rsidRPr="00687125" w:rsidRDefault="00A04019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391FB2B" w14:textId="77777777" w:rsidR="00A04019" w:rsidRPr="00687125" w:rsidRDefault="00A04019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04019" w14:paraId="690A5BE2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0B68A1EB" w14:textId="5AFA94A8" w:rsidR="00A04019" w:rsidRDefault="00A04019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2010 CONCEPTS OF NURSING CARE FOR PATIENTS WITH COMPLEX CONDITIONS</w:t>
            </w:r>
          </w:p>
        </w:tc>
        <w:tc>
          <w:tcPr>
            <w:tcW w:w="1525" w:type="dxa"/>
            <w:vAlign w:val="center"/>
          </w:tcPr>
          <w:p w14:paraId="48185890" w14:textId="5A25E9BD" w:rsidR="00A04019" w:rsidRDefault="00A04019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6B39D17B" w14:textId="77777777" w:rsidR="00A04019" w:rsidRDefault="00A04019" w:rsidP="00C56410"/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6086D4F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5F43CEA5" w14:textId="77777777" w:rsidR="00A376AE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 Tri-C Counselor for details</w:t>
      </w:r>
    </w:p>
    <w:p w14:paraId="6565EA13" w14:textId="77777777" w:rsidR="00821640" w:rsidRDefault="00821640" w:rsidP="00821640">
      <w:pPr>
        <w:pStyle w:val="Heading2"/>
      </w:pPr>
      <w:r w:rsidRPr="00EE139E">
        <w:t>Suggested Degree Plan at YSU</w:t>
      </w:r>
    </w:p>
    <w:p w14:paraId="0C91A4B6" w14:textId="6F157B9B" w:rsidR="00821640" w:rsidRPr="002C208E" w:rsidRDefault="00A04019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Sixth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3505CB14" w:rsidR="00821640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 CRSE OT 36 APPROVED ARTS AND HUMANITIES COURSE</w:t>
            </w:r>
          </w:p>
        </w:tc>
        <w:tc>
          <w:tcPr>
            <w:tcW w:w="1525" w:type="dxa"/>
            <w:vAlign w:val="center"/>
          </w:tcPr>
          <w:p w14:paraId="6B02CBBA" w14:textId="3A4C8C44" w:rsidR="00821640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627B7B3E" w:rsidR="00821640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3725 NURSING INFORMATICS</w:t>
            </w:r>
          </w:p>
        </w:tc>
        <w:tc>
          <w:tcPr>
            <w:tcW w:w="1525" w:type="dxa"/>
            <w:vAlign w:val="center"/>
          </w:tcPr>
          <w:p w14:paraId="182712A0" w14:textId="3633DD2E" w:rsidR="00821640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06F97399" w14:textId="0D748CD4" w:rsidR="00CD54BB" w:rsidRPr="002C208E" w:rsidRDefault="001623F3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6ABE243E" w:rsidR="00CD54BB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1545 COMMUNICATION FOUNDATIONS</w:t>
            </w:r>
          </w:p>
        </w:tc>
        <w:tc>
          <w:tcPr>
            <w:tcW w:w="1525" w:type="dxa"/>
            <w:vAlign w:val="center"/>
          </w:tcPr>
          <w:p w14:paraId="264F8CC2" w14:textId="4C0EB18C" w:rsidR="00CD54BB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7132F21C" w:rsidR="00CD54BB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3720 PROFESSIONAL NURSING</w:t>
            </w:r>
          </w:p>
        </w:tc>
        <w:tc>
          <w:tcPr>
            <w:tcW w:w="1525" w:type="dxa"/>
            <w:vAlign w:val="center"/>
          </w:tcPr>
          <w:p w14:paraId="18CA37A3" w14:textId="4A7EFEC7" w:rsidR="00CD54BB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6EEF50A7" w:rsidR="00CD54BB" w:rsidRPr="002C208E" w:rsidRDefault="001623F3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5426A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6B89C4FC" w:rsidR="0075426A" w:rsidRDefault="001623F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3730 CULTURE IN NURSING</w:t>
            </w:r>
          </w:p>
        </w:tc>
        <w:tc>
          <w:tcPr>
            <w:tcW w:w="1525" w:type="dxa"/>
            <w:vAlign w:val="center"/>
          </w:tcPr>
          <w:p w14:paraId="2E8081B4" w14:textId="1F56DCB4" w:rsidR="0075426A" w:rsidRDefault="001623F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2223497C" w:rsidR="0075426A" w:rsidRDefault="001623F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3735 HEALTH PROMOTION ACROSS THE LIFESPAN</w:t>
            </w:r>
          </w:p>
        </w:tc>
        <w:tc>
          <w:tcPr>
            <w:tcW w:w="1525" w:type="dxa"/>
            <w:vAlign w:val="center"/>
          </w:tcPr>
          <w:p w14:paraId="343BD177" w14:textId="3EC6F0E4" w:rsidR="0075426A" w:rsidRDefault="001623F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54669370" w:rsidR="00F05106" w:rsidRPr="002C208E" w:rsidRDefault="001623F3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Ninth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05106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7CC624FD" w:rsidR="00F05106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ELCT CRSE NURSING ELECTIVE COURSE (ONLY TO BE TAKEN IF THE STUDENT NEEDS TO MEET 120 CREDITS TO GRADUATE)</w:t>
            </w:r>
          </w:p>
        </w:tc>
        <w:tc>
          <w:tcPr>
            <w:tcW w:w="1525" w:type="dxa"/>
            <w:vAlign w:val="center"/>
          </w:tcPr>
          <w:p w14:paraId="24698977" w14:textId="1CFBFFF3" w:rsidR="00F05106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0EF7B918" w:rsidR="00F05106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4804 HEALTH ASSESSMENT RN</w:t>
            </w:r>
          </w:p>
        </w:tc>
        <w:tc>
          <w:tcPr>
            <w:tcW w:w="1525" w:type="dxa"/>
            <w:vAlign w:val="center"/>
          </w:tcPr>
          <w:p w14:paraId="517FC27D" w14:textId="5084773A" w:rsidR="00F05106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Default="00F05106" w:rsidP="00821640">
      <w:pPr>
        <w:rPr>
          <w:sz w:val="10"/>
          <w:szCs w:val="10"/>
        </w:rPr>
      </w:pPr>
    </w:p>
    <w:p w14:paraId="691ED22F" w14:textId="3A5B02E0" w:rsidR="001623F3" w:rsidRPr="002C208E" w:rsidRDefault="001623F3" w:rsidP="001623F3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Tenth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623F3" w14:paraId="758CD689" w14:textId="77777777" w:rsidTr="00A00DEE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724D1C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05048F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1623F3" w14:paraId="6D8F6ECD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370F37E3" w14:textId="77777777" w:rsidR="001623F3" w:rsidRDefault="001623F3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ELCT CRSE NURSING ELECTIVE COURSE (ONLY TO BE TAKEN IF THE STUDENT NEEDS TO MEET 120 CREDITS TO GRADUATE)</w:t>
            </w:r>
          </w:p>
        </w:tc>
        <w:tc>
          <w:tcPr>
            <w:tcW w:w="1525" w:type="dxa"/>
            <w:vAlign w:val="center"/>
          </w:tcPr>
          <w:p w14:paraId="5DDFCB84" w14:textId="77777777" w:rsidR="001623F3" w:rsidRDefault="001623F3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253A6" w14:paraId="31AB2D5B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329AA53C" w14:textId="2B1F12A7" w:rsidR="00D253A6" w:rsidRDefault="00D253A6" w:rsidP="00D25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4846 COMMUNITY HEALTH FOR RNs</w:t>
            </w:r>
          </w:p>
        </w:tc>
        <w:tc>
          <w:tcPr>
            <w:tcW w:w="1525" w:type="dxa"/>
            <w:vAlign w:val="center"/>
          </w:tcPr>
          <w:p w14:paraId="71C1C4E3" w14:textId="4DD5314C" w:rsidR="00D253A6" w:rsidRDefault="00D253A6" w:rsidP="00D25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2C5B2730" w14:textId="77777777" w:rsidR="001623F3" w:rsidRDefault="001623F3" w:rsidP="00821640">
      <w:pPr>
        <w:rPr>
          <w:sz w:val="10"/>
          <w:szCs w:val="10"/>
        </w:rPr>
      </w:pPr>
    </w:p>
    <w:p w14:paraId="59B8A052" w14:textId="219C3733" w:rsidR="001623F3" w:rsidRPr="002C208E" w:rsidRDefault="001623F3" w:rsidP="001623F3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Eleventh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623F3" w14:paraId="3F30299F" w14:textId="77777777" w:rsidTr="00A00DEE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1AEB5696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51658871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1623F3" w14:paraId="7451EC62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35B9990C" w14:textId="788C1394" w:rsidR="001623F3" w:rsidRDefault="00D253A6" w:rsidP="00162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4852 SENIOR CAPSTONE WITH 20 CLINICAL HOURS</w:t>
            </w:r>
          </w:p>
        </w:tc>
        <w:tc>
          <w:tcPr>
            <w:tcW w:w="1525" w:type="dxa"/>
            <w:vAlign w:val="center"/>
          </w:tcPr>
          <w:p w14:paraId="2C31247F" w14:textId="30D818F1" w:rsidR="001623F3" w:rsidRDefault="00D253A6" w:rsidP="00162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623F3" w14:paraId="72DDFF44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05E65A0D" w14:textId="73F67FC3" w:rsidR="001623F3" w:rsidRDefault="00D253A6" w:rsidP="00162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3750 EVIDENCE BASED PRACTICE</w:t>
            </w:r>
          </w:p>
        </w:tc>
        <w:tc>
          <w:tcPr>
            <w:tcW w:w="1525" w:type="dxa"/>
            <w:vAlign w:val="center"/>
          </w:tcPr>
          <w:p w14:paraId="71194E4E" w14:textId="529041AB" w:rsidR="001623F3" w:rsidRDefault="00D253A6" w:rsidP="00162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5126D4A5" w14:textId="77777777" w:rsidR="001623F3" w:rsidRDefault="001623F3" w:rsidP="00821640">
      <w:pPr>
        <w:rPr>
          <w:sz w:val="10"/>
          <w:szCs w:val="10"/>
        </w:rPr>
      </w:pPr>
    </w:p>
    <w:p w14:paraId="16A3CD84" w14:textId="2A032B7B" w:rsidR="001623F3" w:rsidRPr="002C208E" w:rsidRDefault="001623F3" w:rsidP="001623F3">
      <w:pPr>
        <w:pStyle w:val="Caption"/>
        <w:keepNext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Twelth</w:t>
      </w:r>
      <w:proofErr w:type="spellEnd"/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623F3" w14:paraId="18BAD38E" w14:textId="77777777" w:rsidTr="00A00DEE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5100FA1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743462AF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1623F3" w14:paraId="1E66E5E2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5252AB5A" w14:textId="7529E4BE" w:rsidR="001623F3" w:rsidRDefault="00D253A6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37XEC PLA CREDITS ISSUED FOR UNENCUMBERED NURSING LICENSE</w:t>
            </w:r>
          </w:p>
        </w:tc>
        <w:tc>
          <w:tcPr>
            <w:tcW w:w="1525" w:type="dxa"/>
            <w:vAlign w:val="center"/>
          </w:tcPr>
          <w:p w14:paraId="48848173" w14:textId="27CD61D3" w:rsidR="001623F3" w:rsidRDefault="00D253A6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623F3" w14:paraId="0B48264B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6C8DBF0E" w14:textId="543F6384" w:rsidR="001623F3" w:rsidRDefault="00D253A6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4854</w:t>
            </w:r>
            <w:r w:rsidR="00977814">
              <w:rPr>
                <w:sz w:val="20"/>
                <w:szCs w:val="20"/>
              </w:rPr>
              <w:t xml:space="preserve">  NURSING LEADERSHIP WITH 40 CLINICAL HOURS</w:t>
            </w:r>
          </w:p>
        </w:tc>
        <w:tc>
          <w:tcPr>
            <w:tcW w:w="1525" w:type="dxa"/>
            <w:vAlign w:val="center"/>
          </w:tcPr>
          <w:p w14:paraId="14E75F85" w14:textId="57BC9F8D" w:rsidR="001623F3" w:rsidRDefault="00977814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5B52E83A" w14:textId="77777777" w:rsidR="001623F3" w:rsidRPr="00870B1F" w:rsidRDefault="001623F3" w:rsidP="00821640">
      <w:pPr>
        <w:rPr>
          <w:sz w:val="10"/>
          <w:szCs w:val="10"/>
        </w:rPr>
      </w:pPr>
    </w:p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0D4B20A" w14:textId="15E24AD3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Bachelor of Science in </w:t>
      </w:r>
      <w:r w:rsidR="00D378C9">
        <w:rPr>
          <w:b/>
          <w:bCs/>
          <w:sz w:val="22"/>
          <w:szCs w:val="22"/>
        </w:rPr>
        <w:t>Nursing</w:t>
      </w:r>
      <w:r w:rsidRPr="00442705">
        <w:rPr>
          <w:b/>
          <w:bCs/>
          <w:sz w:val="22"/>
          <w:szCs w:val="22"/>
        </w:rPr>
        <w:t xml:space="preserve"> Awarded Total Hours: </w:t>
      </w:r>
      <w:r w:rsidR="00870B1F">
        <w:rPr>
          <w:b/>
          <w:bCs/>
          <w:sz w:val="22"/>
          <w:szCs w:val="22"/>
        </w:rPr>
        <w:t>12</w:t>
      </w:r>
      <w:r w:rsidR="007B239A">
        <w:rPr>
          <w:b/>
          <w:bCs/>
          <w:sz w:val="22"/>
          <w:szCs w:val="22"/>
        </w:rPr>
        <w:t>0</w:t>
      </w:r>
    </w:p>
    <w:p w14:paraId="2BC17878" w14:textId="77777777" w:rsid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02A5D32D" w14:textId="6D10FA7A" w:rsidR="00D378C9" w:rsidRPr="00442705" w:rsidRDefault="00D378C9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order for courses taken at Cuyahoga Community College after associate degree completion to be eligible for financial aid, a Financial Aid Consortium form must be completed.  Please contact the Financial Aid Office for details.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F484184" w:rsidR="00442705" w:rsidRPr="00442705" w:rsidRDefault="007B239A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This transfer pathway represents one example of how to complete an associate and bachelor degree.  Students should work with a</w:t>
      </w:r>
      <w:r w:rsidR="00D378C9">
        <w:rPr>
          <w:b/>
          <w:bCs/>
          <w:sz w:val="22"/>
          <w:szCs w:val="22"/>
        </w:rPr>
        <w:t xml:space="preserve">n RN to BSN </w:t>
      </w:r>
      <w:r>
        <w:rPr>
          <w:b/>
          <w:bCs/>
          <w:sz w:val="22"/>
          <w:szCs w:val="22"/>
        </w:rPr>
        <w:t xml:space="preserve">advisor to </w:t>
      </w:r>
      <w:r w:rsidR="00D378C9">
        <w:rPr>
          <w:b/>
          <w:bCs/>
          <w:sz w:val="22"/>
          <w:szCs w:val="22"/>
        </w:rPr>
        <w:t>discuss options.</w:t>
      </w:r>
      <w:r>
        <w:rPr>
          <w:b/>
          <w:bCs/>
          <w:sz w:val="22"/>
          <w:szCs w:val="22"/>
        </w:rPr>
        <w:t xml:space="preserve"> </w:t>
      </w:r>
      <w:r w:rsidR="00D378C9">
        <w:rPr>
          <w:b/>
          <w:bCs/>
          <w:sz w:val="22"/>
          <w:szCs w:val="22"/>
        </w:rPr>
        <w:t xml:space="preserve">An RN to BSN advisor can also </w:t>
      </w:r>
      <w:r>
        <w:rPr>
          <w:b/>
          <w:bCs/>
          <w:sz w:val="22"/>
          <w:szCs w:val="22"/>
        </w:rPr>
        <w:t>assist students with developing a graduation plan for full or part-time study.</w:t>
      </w:r>
    </w:p>
    <w:p w14:paraId="393F1109" w14:textId="77777777" w:rsid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in at junior status. </w:t>
      </w:r>
    </w:p>
    <w:p w14:paraId="1A46C293" w14:textId="03919826" w:rsidR="00D378C9" w:rsidRPr="00442705" w:rsidRDefault="00D378C9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Block credit will be awarded to students by YSU for LPN an RN licensure (10-49 credits).  In addition, if needed, YSU will award 11 ITAG credits for an unencumbered LPN license.</w:t>
      </w:r>
    </w:p>
    <w:p w14:paraId="437D5E8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This program awards maximum credit for an associate degree from Cuyahoga 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E32C5FE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7757BC2E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6564032" w14:textId="77777777" w:rsidR="00D378C9" w:rsidRDefault="00D378C9" w:rsidP="00D378C9">
      <w:pPr>
        <w:tabs>
          <w:tab w:val="left" w:pos="1340"/>
        </w:tabs>
        <w:spacing w:after="0"/>
        <w:rPr>
          <w:sz w:val="22"/>
          <w:szCs w:val="22"/>
        </w:rPr>
      </w:pPr>
    </w:p>
    <w:p w14:paraId="05E98CFE" w14:textId="77777777" w:rsidR="00D378C9" w:rsidRPr="00442705" w:rsidRDefault="00D378C9" w:rsidP="00D378C9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6BD2A30B" w14:textId="77777777" w:rsidR="00D378C9" w:rsidRPr="00442705" w:rsidRDefault="00D378C9" w:rsidP="00D378C9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30 credits and 16 upper division for YSU, plus major and minor residency </w:t>
      </w:r>
    </w:p>
    <w:p w14:paraId="0AC5D4BC" w14:textId="77777777" w:rsidR="00D378C9" w:rsidRPr="00442705" w:rsidRDefault="00D378C9" w:rsidP="00D378C9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 Experiential Learning requirement (Ex.: internship, field experience, community service)</w:t>
      </w:r>
    </w:p>
    <w:p w14:paraId="1FD416A8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386EBA9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227AF7E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C9D0E1F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FB35FC3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2CF3E4C7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3010BA6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26DAD78C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749798CE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8658E43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2DA0B36F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7234F58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264306F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DD4DE30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EDEFB6D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0978B2DB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785C6CB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9F122F1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3874BCC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61EF8B8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D91905F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B759255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0015D68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739C92B2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28428F89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B93D570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29FF411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B75ADC6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9BDFCAA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761FDC2C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1D8DB1E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74D9A41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65D7B57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7745E4B9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0639D60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BEBE574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7EFCD3B" w14:textId="77777777" w:rsidR="00DB1512" w:rsidRDefault="00DB1512" w:rsidP="00FB6960">
      <w:pPr>
        <w:rPr>
          <w:sz w:val="20"/>
          <w:szCs w:val="20"/>
        </w:rPr>
      </w:pPr>
    </w:p>
    <w:p w14:paraId="442DDB83" w14:textId="77777777" w:rsidR="00591E7A" w:rsidRDefault="00591E7A" w:rsidP="00FB6960">
      <w:pPr>
        <w:rPr>
          <w:sz w:val="20"/>
          <w:szCs w:val="20"/>
        </w:rPr>
      </w:pPr>
    </w:p>
    <w:p w14:paraId="05561C0B" w14:textId="46EE6F3A" w:rsidR="00D36E96" w:rsidRDefault="000E66F8" w:rsidP="00FB696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406A97" wp14:editId="04B8CB46">
            <wp:simplePos x="0" y="0"/>
            <wp:positionH relativeFrom="page">
              <wp:align>left</wp:align>
            </wp:positionH>
            <wp:positionV relativeFrom="paragraph">
              <wp:posOffset>210473</wp:posOffset>
            </wp:positionV>
            <wp:extent cx="7769860" cy="819398"/>
            <wp:effectExtent l="0" t="0" r="2540" b="0"/>
            <wp:wrapNone/>
            <wp:docPr id="1546242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42716" name="Picture 15462427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81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536D" w14:textId="77777777" w:rsidR="00CB589F" w:rsidRDefault="00CB589F" w:rsidP="001E7BD4">
      <w:pPr>
        <w:spacing w:after="0" w:line="240" w:lineRule="auto"/>
      </w:pPr>
      <w:r>
        <w:separator/>
      </w:r>
    </w:p>
  </w:endnote>
  <w:endnote w:type="continuationSeparator" w:id="0">
    <w:p w14:paraId="0E2D9427" w14:textId="77777777" w:rsidR="00CB589F" w:rsidRDefault="00CB589F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52B5" w14:textId="77777777" w:rsidR="00CB589F" w:rsidRDefault="00CB589F" w:rsidP="001E7BD4">
      <w:pPr>
        <w:spacing w:after="0" w:line="240" w:lineRule="auto"/>
      </w:pPr>
      <w:r>
        <w:separator/>
      </w:r>
    </w:p>
  </w:footnote>
  <w:footnote w:type="continuationSeparator" w:id="0">
    <w:p w14:paraId="5BCD3F18" w14:textId="77777777" w:rsidR="00CB589F" w:rsidRDefault="00CB589F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00529"/>
    <w:rsid w:val="00011B63"/>
    <w:rsid w:val="00025601"/>
    <w:rsid w:val="00025736"/>
    <w:rsid w:val="0002648F"/>
    <w:rsid w:val="00026D71"/>
    <w:rsid w:val="000300E7"/>
    <w:rsid w:val="00046D45"/>
    <w:rsid w:val="0005418A"/>
    <w:rsid w:val="00076938"/>
    <w:rsid w:val="000A7406"/>
    <w:rsid w:val="000E66F8"/>
    <w:rsid w:val="000F17FB"/>
    <w:rsid w:val="001063EF"/>
    <w:rsid w:val="001517D4"/>
    <w:rsid w:val="001623F3"/>
    <w:rsid w:val="001772B4"/>
    <w:rsid w:val="001A52C2"/>
    <w:rsid w:val="001B2442"/>
    <w:rsid w:val="001B57DD"/>
    <w:rsid w:val="001D38E2"/>
    <w:rsid w:val="001E201A"/>
    <w:rsid w:val="001E7BD4"/>
    <w:rsid w:val="0020253A"/>
    <w:rsid w:val="002067B5"/>
    <w:rsid w:val="002230B7"/>
    <w:rsid w:val="002308AE"/>
    <w:rsid w:val="002404D7"/>
    <w:rsid w:val="00246DE8"/>
    <w:rsid w:val="00286DA8"/>
    <w:rsid w:val="00290CCB"/>
    <w:rsid w:val="002A436B"/>
    <w:rsid w:val="002A781C"/>
    <w:rsid w:val="002B2578"/>
    <w:rsid w:val="002C208E"/>
    <w:rsid w:val="002D622B"/>
    <w:rsid w:val="002F266E"/>
    <w:rsid w:val="002F536D"/>
    <w:rsid w:val="002F69A8"/>
    <w:rsid w:val="00303BF7"/>
    <w:rsid w:val="0032113E"/>
    <w:rsid w:val="0033555D"/>
    <w:rsid w:val="00351D1F"/>
    <w:rsid w:val="00357C83"/>
    <w:rsid w:val="00387B6A"/>
    <w:rsid w:val="00397FF2"/>
    <w:rsid w:val="003C17C3"/>
    <w:rsid w:val="003D6BAF"/>
    <w:rsid w:val="003D7CF4"/>
    <w:rsid w:val="003E3894"/>
    <w:rsid w:val="003E5D47"/>
    <w:rsid w:val="003F33E5"/>
    <w:rsid w:val="004130D3"/>
    <w:rsid w:val="00421DA1"/>
    <w:rsid w:val="00427DA5"/>
    <w:rsid w:val="00430371"/>
    <w:rsid w:val="0043756E"/>
    <w:rsid w:val="004412A0"/>
    <w:rsid w:val="00442705"/>
    <w:rsid w:val="00454EA0"/>
    <w:rsid w:val="00454EBC"/>
    <w:rsid w:val="0046436F"/>
    <w:rsid w:val="00472932"/>
    <w:rsid w:val="00476EF4"/>
    <w:rsid w:val="00490E2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810C4"/>
    <w:rsid w:val="00582975"/>
    <w:rsid w:val="00591E7A"/>
    <w:rsid w:val="00592221"/>
    <w:rsid w:val="005A0C33"/>
    <w:rsid w:val="005B7DE9"/>
    <w:rsid w:val="005D1BF3"/>
    <w:rsid w:val="005D3361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B204D"/>
    <w:rsid w:val="006D3438"/>
    <w:rsid w:val="006D75BA"/>
    <w:rsid w:val="007044EA"/>
    <w:rsid w:val="0075426A"/>
    <w:rsid w:val="00755B4A"/>
    <w:rsid w:val="007569AA"/>
    <w:rsid w:val="00777FB5"/>
    <w:rsid w:val="00780B15"/>
    <w:rsid w:val="007856BB"/>
    <w:rsid w:val="007B239A"/>
    <w:rsid w:val="007B692F"/>
    <w:rsid w:val="007C17B7"/>
    <w:rsid w:val="007F4F11"/>
    <w:rsid w:val="00821640"/>
    <w:rsid w:val="00841811"/>
    <w:rsid w:val="008554AB"/>
    <w:rsid w:val="008668CA"/>
    <w:rsid w:val="00870B1F"/>
    <w:rsid w:val="00880B61"/>
    <w:rsid w:val="00890428"/>
    <w:rsid w:val="008B6430"/>
    <w:rsid w:val="008D4126"/>
    <w:rsid w:val="008E03FD"/>
    <w:rsid w:val="008E105C"/>
    <w:rsid w:val="008F2611"/>
    <w:rsid w:val="008F3759"/>
    <w:rsid w:val="00902663"/>
    <w:rsid w:val="00903975"/>
    <w:rsid w:val="00910E92"/>
    <w:rsid w:val="00927E1A"/>
    <w:rsid w:val="00957DB8"/>
    <w:rsid w:val="00961A3F"/>
    <w:rsid w:val="009729C5"/>
    <w:rsid w:val="00977814"/>
    <w:rsid w:val="009830D3"/>
    <w:rsid w:val="00985A06"/>
    <w:rsid w:val="00993279"/>
    <w:rsid w:val="009A0C09"/>
    <w:rsid w:val="009A1E39"/>
    <w:rsid w:val="009C472E"/>
    <w:rsid w:val="009C67AD"/>
    <w:rsid w:val="009F6182"/>
    <w:rsid w:val="009F660B"/>
    <w:rsid w:val="00A04019"/>
    <w:rsid w:val="00A22343"/>
    <w:rsid w:val="00A31594"/>
    <w:rsid w:val="00A376AE"/>
    <w:rsid w:val="00A40416"/>
    <w:rsid w:val="00A5109E"/>
    <w:rsid w:val="00A51336"/>
    <w:rsid w:val="00A85C30"/>
    <w:rsid w:val="00A90FE2"/>
    <w:rsid w:val="00AB1A89"/>
    <w:rsid w:val="00AC4A2B"/>
    <w:rsid w:val="00AE0A99"/>
    <w:rsid w:val="00AE44F4"/>
    <w:rsid w:val="00B055C4"/>
    <w:rsid w:val="00B24991"/>
    <w:rsid w:val="00B46950"/>
    <w:rsid w:val="00B513E3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56410"/>
    <w:rsid w:val="00C57E89"/>
    <w:rsid w:val="00C60F40"/>
    <w:rsid w:val="00C66D11"/>
    <w:rsid w:val="00C7354D"/>
    <w:rsid w:val="00C900BE"/>
    <w:rsid w:val="00C94AEC"/>
    <w:rsid w:val="00CA004C"/>
    <w:rsid w:val="00CA0CCF"/>
    <w:rsid w:val="00CA73DB"/>
    <w:rsid w:val="00CA7FD9"/>
    <w:rsid w:val="00CB3D19"/>
    <w:rsid w:val="00CB589F"/>
    <w:rsid w:val="00CD54BB"/>
    <w:rsid w:val="00D07CC0"/>
    <w:rsid w:val="00D23549"/>
    <w:rsid w:val="00D24955"/>
    <w:rsid w:val="00D253A6"/>
    <w:rsid w:val="00D36E96"/>
    <w:rsid w:val="00D378C9"/>
    <w:rsid w:val="00D423EF"/>
    <w:rsid w:val="00D66E9C"/>
    <w:rsid w:val="00D85807"/>
    <w:rsid w:val="00D97AAD"/>
    <w:rsid w:val="00DB1512"/>
    <w:rsid w:val="00DF085A"/>
    <w:rsid w:val="00DF0932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0F6D"/>
    <w:rsid w:val="00F05106"/>
    <w:rsid w:val="00F200FC"/>
    <w:rsid w:val="00F25B60"/>
    <w:rsid w:val="00F5052F"/>
    <w:rsid w:val="00F56219"/>
    <w:rsid w:val="00F81F1E"/>
    <w:rsid w:val="00F82D82"/>
    <w:rsid w:val="00F942AB"/>
    <w:rsid w:val="00FA179A"/>
    <w:rsid w:val="00FA1EA6"/>
    <w:rsid w:val="00FA3138"/>
    <w:rsid w:val="00FB426E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6</cp:revision>
  <dcterms:created xsi:type="dcterms:W3CDTF">2025-08-04T18:43:00Z</dcterms:created>
  <dcterms:modified xsi:type="dcterms:W3CDTF">2025-08-04T19:55:00Z</dcterms:modified>
</cp:coreProperties>
</file>