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AC1F" w14:textId="7C33928E" w:rsidR="00AF76FF" w:rsidRPr="0036197E" w:rsidRDefault="00AF76FF" w:rsidP="009D458D">
      <w:pPr>
        <w:spacing w:after="0" w:line="240" w:lineRule="auto"/>
        <w:ind w:right="720"/>
        <w:rPr>
          <w:rFonts w:ascii="Times New Roman" w:eastAsia="Calibri" w:hAnsi="Times New Roman" w:cs="Times New Roman"/>
          <w:b/>
        </w:rPr>
      </w:pPr>
      <w:r w:rsidRPr="0036197E">
        <w:rPr>
          <w:rFonts w:ascii="Times New Roman" w:eastAsia="Calibri" w:hAnsi="Times New Roman" w:cs="Times New Roman"/>
          <w:b/>
        </w:rPr>
        <w:t>3356-</w:t>
      </w:r>
      <w:r w:rsidR="004F2B32" w:rsidRPr="0036197E">
        <w:rPr>
          <w:rFonts w:ascii="Times New Roman" w:eastAsia="Calibri" w:hAnsi="Times New Roman" w:cs="Times New Roman"/>
          <w:b/>
        </w:rPr>
        <w:t>1</w:t>
      </w:r>
      <w:r w:rsidR="00330737" w:rsidRPr="0036197E">
        <w:rPr>
          <w:rFonts w:ascii="Times New Roman" w:eastAsia="Calibri" w:hAnsi="Times New Roman" w:cs="Times New Roman"/>
          <w:b/>
        </w:rPr>
        <w:t>0</w:t>
      </w:r>
      <w:r w:rsidRPr="0036197E">
        <w:rPr>
          <w:rFonts w:ascii="Times New Roman" w:eastAsia="Calibri" w:hAnsi="Times New Roman" w:cs="Times New Roman"/>
          <w:b/>
        </w:rPr>
        <w:t>-</w:t>
      </w:r>
      <w:r w:rsidR="00CF2C3C" w:rsidRPr="0036197E">
        <w:rPr>
          <w:rFonts w:ascii="Times New Roman" w:eastAsia="Calibri" w:hAnsi="Times New Roman" w:cs="Times New Roman"/>
          <w:b/>
        </w:rPr>
        <w:t>3</w:t>
      </w:r>
      <w:r w:rsidR="00330737" w:rsidRPr="0036197E">
        <w:rPr>
          <w:rFonts w:ascii="Times New Roman" w:eastAsia="Calibri" w:hAnsi="Times New Roman" w:cs="Times New Roman"/>
          <w:b/>
        </w:rPr>
        <w:t>1</w:t>
      </w:r>
      <w:r w:rsidR="00330737" w:rsidRPr="0036197E">
        <w:rPr>
          <w:rFonts w:ascii="Times New Roman" w:eastAsia="Calibri" w:hAnsi="Times New Roman" w:cs="Times New Roman"/>
          <w:b/>
        </w:rPr>
        <w:tab/>
        <w:t>Faculty post-tenure review policy</w:t>
      </w:r>
      <w:r w:rsidR="00CF2C3C" w:rsidRPr="0036197E">
        <w:rPr>
          <w:rFonts w:ascii="Times New Roman" w:eastAsia="Calibri" w:hAnsi="Times New Roman" w:cs="Times New Roman"/>
          <w:b/>
        </w:rPr>
        <w:t>.</w:t>
      </w:r>
    </w:p>
    <w:p w14:paraId="47ED1E3E" w14:textId="77777777" w:rsidR="001E00FB" w:rsidRPr="0036197E" w:rsidRDefault="001E00FB" w:rsidP="009D458D">
      <w:pPr>
        <w:tabs>
          <w:tab w:val="left" w:pos="7200"/>
        </w:tabs>
        <w:spacing w:after="0"/>
        <w:ind w:right="720"/>
        <w:rPr>
          <w:rFonts w:ascii="Times New Roman" w:eastAsia="Times New Roman" w:hAnsi="Times New Roman" w:cs="Times New Roman"/>
          <w:szCs w:val="24"/>
        </w:rPr>
      </w:pPr>
    </w:p>
    <w:p w14:paraId="6EAE0976" w14:textId="48E5FD2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 xml:space="preserve">Responsible </w:t>
      </w:r>
      <w:r w:rsidR="00991044" w:rsidRPr="0036197E">
        <w:rPr>
          <w:rFonts w:ascii="Times New Roman" w:eastAsia="Times New Roman" w:hAnsi="Times New Roman" w:cs="Times New Roman"/>
          <w:szCs w:val="24"/>
        </w:rPr>
        <w:t>Division/</w:t>
      </w:r>
      <w:r w:rsidRPr="0036197E">
        <w:rPr>
          <w:rFonts w:ascii="Times New Roman" w:eastAsia="Times New Roman" w:hAnsi="Times New Roman" w:cs="Times New Roman"/>
          <w:szCs w:val="24"/>
        </w:rPr>
        <w:t>Office:</w:t>
      </w:r>
      <w:r w:rsidR="003C3F4D"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Academic Affairs</w:t>
      </w:r>
    </w:p>
    <w:p w14:paraId="25ADE503" w14:textId="5DDDA827" w:rsidR="0000141B" w:rsidRPr="0036197E" w:rsidRDefault="00263568"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 xml:space="preserve">Responsible </w:t>
      </w:r>
      <w:r w:rsidR="0000141B" w:rsidRPr="0036197E">
        <w:rPr>
          <w:rFonts w:ascii="Times New Roman" w:eastAsia="Times New Roman" w:hAnsi="Times New Roman" w:cs="Times New Roman"/>
          <w:szCs w:val="24"/>
        </w:rPr>
        <w:t>Officer:</w:t>
      </w:r>
      <w:r w:rsidR="0000141B"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 xml:space="preserve">Provost and </w:t>
      </w:r>
      <w:r w:rsidR="009D458D">
        <w:rPr>
          <w:rFonts w:ascii="Times New Roman" w:eastAsia="Times New Roman" w:hAnsi="Times New Roman" w:cs="Times New Roman"/>
          <w:szCs w:val="24"/>
        </w:rPr>
        <w:t xml:space="preserve">VP </w:t>
      </w:r>
      <w:r w:rsidR="00330737" w:rsidRPr="0036197E">
        <w:rPr>
          <w:rFonts w:ascii="Times New Roman" w:eastAsia="Times New Roman" w:hAnsi="Times New Roman" w:cs="Times New Roman"/>
          <w:szCs w:val="24"/>
        </w:rPr>
        <w:t>for Academic Affairs</w:t>
      </w:r>
    </w:p>
    <w:p w14:paraId="1B37625C" w14:textId="22ECA66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Revision History:</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December 2025</w:t>
      </w:r>
    </w:p>
    <w:p w14:paraId="36C514BA" w14:textId="1BF8C3D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Board Committee:</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Academic Excellence and Student Success</w:t>
      </w:r>
    </w:p>
    <w:p w14:paraId="41B8EAFA" w14:textId="32945C02" w:rsidR="0000141B" w:rsidRPr="0036197E" w:rsidRDefault="00991044"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b/>
          <w:szCs w:val="24"/>
        </w:rPr>
        <w:t xml:space="preserve">Effective </w:t>
      </w:r>
      <w:r w:rsidR="00266489" w:rsidRPr="0036197E">
        <w:rPr>
          <w:rFonts w:ascii="Times New Roman" w:eastAsia="Times New Roman" w:hAnsi="Times New Roman" w:cs="Times New Roman"/>
          <w:b/>
          <w:szCs w:val="24"/>
        </w:rPr>
        <w:t>Date</w:t>
      </w:r>
      <w:r w:rsidR="0000141B" w:rsidRPr="0036197E">
        <w:rPr>
          <w:rFonts w:ascii="Times New Roman" w:eastAsia="Times New Roman" w:hAnsi="Times New Roman" w:cs="Times New Roman"/>
          <w:b/>
          <w:szCs w:val="24"/>
        </w:rPr>
        <w:t>:</w:t>
      </w:r>
      <w:r w:rsidR="0000141B"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b/>
          <w:bCs/>
          <w:szCs w:val="24"/>
        </w:rPr>
        <w:t>December 11</w:t>
      </w:r>
      <w:r w:rsidR="0059224E" w:rsidRPr="0036197E">
        <w:rPr>
          <w:rFonts w:ascii="Times New Roman" w:eastAsia="Times New Roman" w:hAnsi="Times New Roman" w:cs="Times New Roman"/>
          <w:b/>
          <w:bCs/>
          <w:szCs w:val="24"/>
        </w:rPr>
        <w:t>, 2025</w:t>
      </w:r>
    </w:p>
    <w:p w14:paraId="6E1B56A1" w14:textId="621D2506"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Next Review:</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2030</w:t>
      </w:r>
    </w:p>
    <w:p w14:paraId="29D74837" w14:textId="77777777" w:rsidR="0000141B" w:rsidRPr="0036197E" w:rsidRDefault="0000141B" w:rsidP="009D458D">
      <w:pPr>
        <w:tabs>
          <w:tab w:val="left" w:pos="3060"/>
          <w:tab w:val="left" w:pos="7920"/>
        </w:tabs>
        <w:spacing w:after="0" w:line="240" w:lineRule="auto"/>
        <w:ind w:right="720"/>
        <w:rPr>
          <w:rFonts w:ascii="Times New Roman" w:eastAsia="Times New Roman" w:hAnsi="Times New Roman" w:cs="Times New Roman"/>
          <w:b/>
          <w:szCs w:val="24"/>
          <w:u w:val="single"/>
        </w:rPr>
      </w:pPr>
      <w:r w:rsidRPr="0036197E">
        <w:rPr>
          <w:rFonts w:ascii="Times New Roman" w:eastAsia="Times New Roman" w:hAnsi="Times New Roman" w:cs="Times New Roman"/>
          <w:b/>
          <w:szCs w:val="24"/>
          <w:u w:val="single"/>
        </w:rPr>
        <w:tab/>
      </w:r>
      <w:r w:rsidRPr="0036197E">
        <w:rPr>
          <w:rFonts w:ascii="Times New Roman" w:eastAsia="Times New Roman" w:hAnsi="Times New Roman" w:cs="Times New Roman"/>
          <w:b/>
          <w:szCs w:val="24"/>
          <w:u w:val="single"/>
        </w:rPr>
        <w:tab/>
      </w:r>
    </w:p>
    <w:p w14:paraId="7515CD92" w14:textId="77777777" w:rsidR="0036197E" w:rsidRDefault="0036197E" w:rsidP="009D458D">
      <w:pPr>
        <w:pStyle w:val="ListParagraph"/>
        <w:spacing w:before="240"/>
        <w:ind w:right="720" w:hanging="720"/>
        <w:contextualSpacing w:val="0"/>
        <w:rPr>
          <w:rFonts w:ascii="Times New Roman" w:hAnsi="Times New Roman" w:cs="Times New Roman"/>
        </w:rPr>
      </w:pPr>
      <w:bookmarkStart w:id="0" w:name="_Hlk214971439"/>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Purpose.  The purpose of this post-tenure review policy is to provide the due process framework for a timely and fair review and determination of administrative action regarding tenured faculty members who have demonstrated a pattern of performance falling below established institutional standards, ensuring accountability and maintenance of Youngstown state university’s commitment to excellence in teaching, scholarship, service, and other areas evaluated during the annual performance evaluation.</w:t>
      </w:r>
    </w:p>
    <w:p w14:paraId="57BCCBC9" w14:textId="0200D146" w:rsidR="00102C8F" w:rsidRDefault="0036197E" w:rsidP="009D458D">
      <w:pPr>
        <w:pStyle w:val="ListParagraph"/>
        <w:spacing w:before="240"/>
        <w:ind w:left="0" w:right="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bookmarkEnd w:id="0"/>
      <w:r w:rsidR="00085E82" w:rsidRPr="0036197E">
        <w:rPr>
          <w:rFonts w:ascii="Times New Roman" w:hAnsi="Times New Roman" w:cs="Times New Roman"/>
        </w:rPr>
        <w:t>Conditions requiring a post-tenure review.</w:t>
      </w:r>
      <w:r w:rsidR="00102C8F" w:rsidRPr="0036197E">
        <w:rPr>
          <w:rFonts w:ascii="Times New Roman" w:hAnsi="Times New Roman" w:cs="Times New Roman"/>
        </w:rPr>
        <w:t xml:space="preserve">  </w:t>
      </w:r>
    </w:p>
    <w:p w14:paraId="0F05E24B" w14:textId="77777777" w:rsidR="00F2540C" w:rsidRDefault="00F2540C"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85E82" w:rsidRPr="0036197E">
        <w:rPr>
          <w:rFonts w:ascii="Times New Roman" w:hAnsi="Times New Roman" w:cs="Times New Roman"/>
        </w:rPr>
        <w:t>If a tenured faculty member receives a rating of “does not meet performance expectations” within the same evaluative category for two of three consecutive years on their annual faculty performance evaluation, the tenured faculty member shall undergo a post-tenure review in the year following the second “does not meet expectations” rating.</w:t>
      </w:r>
      <w:r w:rsidR="00102C8F" w:rsidRPr="0036197E">
        <w:rPr>
          <w:rFonts w:ascii="Times New Roman" w:hAnsi="Times New Roman" w:cs="Times New Roman"/>
        </w:rPr>
        <w:t xml:space="preserve">  </w:t>
      </w:r>
    </w:p>
    <w:p w14:paraId="6143FDB3" w14:textId="4A5DE423" w:rsidR="00102C8F" w:rsidRDefault="00085E82" w:rsidP="009D458D">
      <w:pPr>
        <w:pStyle w:val="ListParagraph"/>
        <w:spacing w:before="240"/>
        <w:ind w:left="1440" w:right="720"/>
        <w:contextualSpacing w:val="0"/>
        <w:rPr>
          <w:rFonts w:ascii="Times New Roman" w:hAnsi="Times New Roman" w:cs="Times New Roman"/>
        </w:rPr>
      </w:pPr>
      <w:r w:rsidRPr="0036197E">
        <w:rPr>
          <w:rFonts w:ascii="Times New Roman" w:hAnsi="Times New Roman" w:cs="Times New Roman"/>
        </w:rPr>
        <w:t>Any faculty member who maintains tenure after a post-tenure review yet receives an additional “does not meet performance expectations” assessment on any area of the faculty member’s annual performance evaluation in the subsequent two years, will be required to undergo an additional post-tenure review.</w:t>
      </w:r>
      <w:r w:rsidR="00102C8F" w:rsidRPr="0036197E">
        <w:rPr>
          <w:rFonts w:ascii="Times New Roman" w:hAnsi="Times New Roman" w:cs="Times New Roman"/>
        </w:rPr>
        <w:t xml:space="preserve">  </w:t>
      </w:r>
    </w:p>
    <w:p w14:paraId="0ED87CAB" w14:textId="7CEE4260" w:rsidR="00102C8F" w:rsidRDefault="00F2540C"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85E82" w:rsidRPr="0036197E">
        <w:rPr>
          <w:rFonts w:ascii="Times New Roman" w:hAnsi="Times New Roman" w:cs="Times New Roman"/>
        </w:rPr>
        <w:t xml:space="preserve">The department chairperson, dean, or provost may require an immediate and for cause post-tenure review at any time for a faculty member who has a documented and sustained record of significant underperformance outside of the faculty member’s annual performance evaluation. </w:t>
      </w:r>
      <w:r w:rsidR="00F75116">
        <w:rPr>
          <w:rFonts w:ascii="Times New Roman" w:hAnsi="Times New Roman" w:cs="Times New Roman"/>
        </w:rPr>
        <w:t xml:space="preserve"> </w:t>
      </w:r>
      <w:r w:rsidR="00085E82" w:rsidRPr="0036197E">
        <w:rPr>
          <w:rFonts w:ascii="Times New Roman" w:hAnsi="Times New Roman" w:cs="Times New Roman"/>
        </w:rPr>
        <w:t>For this purpose, cause shall not be based on a faculty member’s allowable expression of academic freedom as defined by the university or Ohio law.</w:t>
      </w:r>
      <w:r w:rsidR="00102C8F" w:rsidRPr="0036197E">
        <w:rPr>
          <w:rFonts w:ascii="Times New Roman" w:hAnsi="Times New Roman" w:cs="Times New Roman"/>
        </w:rPr>
        <w:t xml:space="preserve">  </w:t>
      </w:r>
    </w:p>
    <w:p w14:paraId="4C822F99" w14:textId="77777777" w:rsidR="00751214" w:rsidRDefault="00F2540C" w:rsidP="009D458D">
      <w:pPr>
        <w:pStyle w:val="ListParagraph"/>
        <w:spacing w:before="240"/>
        <w:ind w:left="0" w:right="720"/>
        <w:contextualSpacing w:val="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00085E82" w:rsidRPr="0036197E">
        <w:rPr>
          <w:rFonts w:ascii="Times New Roman" w:hAnsi="Times New Roman" w:cs="Times New Roman"/>
        </w:rPr>
        <w:t>Procedure.</w:t>
      </w:r>
      <w:r w:rsidR="00102C8F" w:rsidRPr="0036197E">
        <w:rPr>
          <w:rFonts w:ascii="Times New Roman" w:hAnsi="Times New Roman" w:cs="Times New Roman"/>
        </w:rPr>
        <w:t xml:space="preserve">  </w:t>
      </w:r>
    </w:p>
    <w:p w14:paraId="3C4D1C04" w14:textId="5A9EB65D" w:rsidR="00102C8F" w:rsidRDefault="00751214"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85E82" w:rsidRPr="0036197E">
        <w:rPr>
          <w:rFonts w:ascii="Times New Roman" w:hAnsi="Times New Roman" w:cs="Times New Roman"/>
        </w:rPr>
        <w:t>The post-tenure review shall be focused solely on the documented area(s) of underperformance that triggered the review, specifically:</w:t>
      </w:r>
      <w:r w:rsidR="00102C8F" w:rsidRPr="0036197E">
        <w:rPr>
          <w:rFonts w:ascii="Times New Roman" w:hAnsi="Times New Roman" w:cs="Times New Roman"/>
        </w:rPr>
        <w:t xml:space="preserve">  </w:t>
      </w:r>
    </w:p>
    <w:p w14:paraId="76E254F6" w14:textId="4210D09E" w:rsidR="00102C8F" w:rsidRDefault="00DB000B"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The evaluative category or categories in which the faculty member received a rating of “does not meet performance expectations” that initiated the review, either for two of the past three consecutive years or in the two years after a prior post-tenure review.</w:t>
      </w:r>
      <w:r w:rsidR="00102C8F" w:rsidRPr="0036197E">
        <w:rPr>
          <w:rFonts w:ascii="Times New Roman" w:hAnsi="Times New Roman" w:cs="Times New Roman"/>
        </w:rPr>
        <w:t xml:space="preserve">  </w:t>
      </w:r>
    </w:p>
    <w:p w14:paraId="5AD1C5A7" w14:textId="3B535A9E" w:rsidR="00102C8F" w:rsidRDefault="00DB000B"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085E82" w:rsidRPr="0036197E">
        <w:rPr>
          <w:rFonts w:ascii="Times New Roman" w:hAnsi="Times New Roman" w:cs="Times New Roman"/>
        </w:rPr>
        <w:t xml:space="preserve">The specific, documented, and sustained record of significant underperformance outside of the faculty member’s annual performance </w:t>
      </w:r>
      <w:bookmarkStart w:id="1" w:name="_Int_x3rpwizo"/>
      <w:r w:rsidR="00085E82" w:rsidRPr="0036197E">
        <w:rPr>
          <w:rFonts w:ascii="Times New Roman" w:hAnsi="Times New Roman" w:cs="Times New Roman"/>
        </w:rPr>
        <w:t>evaluation that</w:t>
      </w:r>
      <w:bookmarkEnd w:id="1"/>
      <w:r w:rsidR="00085E82" w:rsidRPr="0036197E">
        <w:rPr>
          <w:rFonts w:ascii="Times New Roman" w:hAnsi="Times New Roman" w:cs="Times New Roman"/>
        </w:rPr>
        <w:t xml:space="preserve"> prompted an immediate or for</w:t>
      </w:r>
      <w:r w:rsidR="00766D49">
        <w:rPr>
          <w:rFonts w:ascii="Times New Roman" w:hAnsi="Times New Roman" w:cs="Times New Roman"/>
        </w:rPr>
        <w:t xml:space="preserve"> </w:t>
      </w:r>
      <w:r w:rsidR="00085E82" w:rsidRPr="0036197E">
        <w:rPr>
          <w:rFonts w:ascii="Times New Roman" w:hAnsi="Times New Roman" w:cs="Times New Roman"/>
        </w:rPr>
        <w:t>cause review.</w:t>
      </w:r>
      <w:r w:rsidR="00102C8F" w:rsidRPr="0036197E">
        <w:rPr>
          <w:rFonts w:ascii="Times New Roman" w:hAnsi="Times New Roman" w:cs="Times New Roman"/>
        </w:rPr>
        <w:t xml:space="preserve">  </w:t>
      </w:r>
    </w:p>
    <w:p w14:paraId="4F131EC4" w14:textId="1C720123" w:rsidR="0036197E" w:rsidRDefault="00DB000B"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85E82" w:rsidRPr="0036197E">
        <w:rPr>
          <w:rFonts w:ascii="Times New Roman" w:hAnsi="Times New Roman" w:cs="Times New Roman"/>
        </w:rPr>
        <w:t xml:space="preserve">The university’s post-tenure </w:t>
      </w:r>
      <w:bookmarkStart w:id="2" w:name="_Int_OoBmfGxg"/>
      <w:r w:rsidR="00085E82" w:rsidRPr="0036197E">
        <w:rPr>
          <w:rFonts w:ascii="Times New Roman" w:hAnsi="Times New Roman" w:cs="Times New Roman"/>
        </w:rPr>
        <w:t>review</w:t>
      </w:r>
      <w:bookmarkEnd w:id="2"/>
      <w:r w:rsidR="00085E82" w:rsidRPr="0036197E">
        <w:rPr>
          <w:rFonts w:ascii="Times New Roman" w:hAnsi="Times New Roman" w:cs="Times New Roman"/>
        </w:rPr>
        <w:t xml:space="preserve"> due process period, from beginning to end, shall not exceed six months, except that a one-time two-month extension may be granted by the university’s president.</w:t>
      </w:r>
      <w:r w:rsidR="00102C8F" w:rsidRPr="0036197E">
        <w:rPr>
          <w:rFonts w:ascii="Times New Roman" w:hAnsi="Times New Roman" w:cs="Times New Roman"/>
        </w:rPr>
        <w:t xml:space="preserve">  </w:t>
      </w:r>
    </w:p>
    <w:p w14:paraId="6BCDA476" w14:textId="4CA3F0CB" w:rsidR="0036197E" w:rsidRDefault="00DB000B"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85E82" w:rsidRPr="0036197E">
        <w:rPr>
          <w:rFonts w:ascii="Times New Roman" w:hAnsi="Times New Roman" w:cs="Times New Roman"/>
        </w:rPr>
        <w:t>The timeline of the post-tenure review due process period is as follows.  All timeframes below (i.e., the due-process clock) refer to the time since the faculty member was sent the email notification (hereafter “the notification”) of the need for the post-tenure review process</w:t>
      </w:r>
      <w:r w:rsidR="00667BA2">
        <w:rPr>
          <w:rFonts w:ascii="Times New Roman" w:hAnsi="Times New Roman" w:cs="Times New Roman"/>
        </w:rPr>
        <w:t>.</w:t>
      </w:r>
      <w:r w:rsidR="0036197E" w:rsidRPr="0036197E">
        <w:rPr>
          <w:rFonts w:ascii="Times New Roman" w:hAnsi="Times New Roman" w:cs="Times New Roman"/>
        </w:rPr>
        <w:t xml:space="preserve">  </w:t>
      </w:r>
    </w:p>
    <w:p w14:paraId="3D3DD008" w14:textId="218BB171" w:rsidR="0036197E" w:rsidRPr="0036197E" w:rsidRDefault="001128AF"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The due</w:t>
      </w:r>
      <w:r w:rsidR="00E065A1">
        <w:rPr>
          <w:rFonts w:ascii="Times New Roman" w:hAnsi="Times New Roman" w:cs="Times New Roman"/>
        </w:rPr>
        <w:t xml:space="preserve"> </w:t>
      </w:r>
      <w:r w:rsidR="00085E82" w:rsidRPr="0036197E">
        <w:rPr>
          <w:rFonts w:ascii="Times New Roman" w:hAnsi="Times New Roman" w:cs="Times New Roman"/>
        </w:rPr>
        <w:t xml:space="preserve">process clock begins upon the faculty member’s receipt of a final performance evaluation assessment that meets the criteria in </w:t>
      </w:r>
      <w:r w:rsidR="005E583F">
        <w:rPr>
          <w:rFonts w:ascii="Times New Roman" w:hAnsi="Times New Roman" w:cs="Times New Roman"/>
        </w:rPr>
        <w:t xml:space="preserve">paragraph </w:t>
      </w:r>
      <w:r w:rsidR="00135526">
        <w:rPr>
          <w:rFonts w:ascii="Times New Roman" w:hAnsi="Times New Roman" w:cs="Times New Roman"/>
        </w:rPr>
        <w:t>(</w:t>
      </w:r>
      <w:r w:rsidR="00085E82" w:rsidRPr="0036197E">
        <w:rPr>
          <w:rFonts w:ascii="Times New Roman" w:hAnsi="Times New Roman" w:cs="Times New Roman"/>
        </w:rPr>
        <w:t>B</w:t>
      </w:r>
      <w:r w:rsidR="00135526">
        <w:rPr>
          <w:rFonts w:ascii="Times New Roman" w:hAnsi="Times New Roman" w:cs="Times New Roman"/>
        </w:rPr>
        <w:t>)</w:t>
      </w:r>
      <w:r w:rsidR="00085E82" w:rsidRPr="0036197E">
        <w:rPr>
          <w:rFonts w:ascii="Times New Roman" w:hAnsi="Times New Roman" w:cs="Times New Roman"/>
        </w:rPr>
        <w:t xml:space="preserve">(1) of this </w:t>
      </w:r>
      <w:r w:rsidR="006E0DDC">
        <w:rPr>
          <w:rFonts w:ascii="Times New Roman" w:hAnsi="Times New Roman" w:cs="Times New Roman"/>
        </w:rPr>
        <w:t>rule</w:t>
      </w:r>
      <w:r w:rsidR="00085E82" w:rsidRPr="0036197E">
        <w:rPr>
          <w:rFonts w:ascii="Times New Roman" w:hAnsi="Times New Roman" w:cs="Times New Roman"/>
        </w:rPr>
        <w:t xml:space="preserve"> or upon documented notice to the faculty member by the department chairperson, dean, or provost</w:t>
      </w:r>
      <w:r w:rsidR="009B2110">
        <w:rPr>
          <w:rFonts w:ascii="Times New Roman" w:hAnsi="Times New Roman" w:cs="Times New Roman"/>
        </w:rPr>
        <w:t>,</w:t>
      </w:r>
      <w:r w:rsidR="00085E82" w:rsidRPr="0036197E">
        <w:rPr>
          <w:rFonts w:ascii="Times New Roman" w:hAnsi="Times New Roman" w:cs="Times New Roman"/>
        </w:rPr>
        <w:t xml:space="preserve"> per </w:t>
      </w:r>
      <w:r w:rsidR="006E0DDC">
        <w:rPr>
          <w:rFonts w:ascii="Times New Roman" w:hAnsi="Times New Roman" w:cs="Times New Roman"/>
        </w:rPr>
        <w:t xml:space="preserve">paragraph </w:t>
      </w:r>
      <w:r w:rsidR="00135526">
        <w:rPr>
          <w:rFonts w:ascii="Times New Roman" w:hAnsi="Times New Roman" w:cs="Times New Roman"/>
        </w:rPr>
        <w:t>(</w:t>
      </w:r>
      <w:r w:rsidR="00085E82" w:rsidRPr="0036197E">
        <w:rPr>
          <w:rFonts w:ascii="Times New Roman" w:hAnsi="Times New Roman" w:cs="Times New Roman"/>
        </w:rPr>
        <w:t>B</w:t>
      </w:r>
      <w:r w:rsidR="00135526">
        <w:rPr>
          <w:rFonts w:ascii="Times New Roman" w:hAnsi="Times New Roman" w:cs="Times New Roman"/>
        </w:rPr>
        <w:t>)</w:t>
      </w:r>
      <w:r w:rsidR="00085E82" w:rsidRPr="0036197E">
        <w:rPr>
          <w:rFonts w:ascii="Times New Roman" w:hAnsi="Times New Roman" w:cs="Times New Roman"/>
        </w:rPr>
        <w:t xml:space="preserve">(2) of this </w:t>
      </w:r>
      <w:r w:rsidR="006E0DDC">
        <w:rPr>
          <w:rFonts w:ascii="Times New Roman" w:hAnsi="Times New Roman" w:cs="Times New Roman"/>
        </w:rPr>
        <w:t>rule</w:t>
      </w:r>
      <w:r w:rsidR="00085E82" w:rsidRPr="0036197E">
        <w:rPr>
          <w:rFonts w:ascii="Times New Roman" w:hAnsi="Times New Roman" w:cs="Times New Roman"/>
        </w:rPr>
        <w:t>.</w:t>
      </w:r>
      <w:r w:rsidR="0036197E" w:rsidRPr="0036197E">
        <w:rPr>
          <w:rFonts w:ascii="Times New Roman" w:hAnsi="Times New Roman" w:cs="Times New Roman"/>
        </w:rPr>
        <w:t xml:space="preserve">  </w:t>
      </w:r>
    </w:p>
    <w:p w14:paraId="34645EE6" w14:textId="77777777" w:rsidR="0036197E" w:rsidRDefault="00085E82" w:rsidP="009D458D">
      <w:pPr>
        <w:pStyle w:val="ListParagraph"/>
        <w:spacing w:before="240"/>
        <w:ind w:left="2160" w:right="720"/>
        <w:contextualSpacing w:val="0"/>
        <w:rPr>
          <w:rFonts w:ascii="Times New Roman" w:hAnsi="Times New Roman" w:cs="Times New Roman"/>
        </w:rPr>
      </w:pPr>
      <w:r w:rsidRPr="0036197E">
        <w:rPr>
          <w:rFonts w:ascii="Times New Roman" w:hAnsi="Times New Roman" w:cs="Times New Roman"/>
        </w:rPr>
        <w:t>Any appeal of the final annual performance evaluation assessment is concurrent to the post-tenure evaluation timeline.</w:t>
      </w:r>
      <w:r w:rsidR="0036197E" w:rsidRPr="0036197E">
        <w:rPr>
          <w:rFonts w:ascii="Times New Roman" w:hAnsi="Times New Roman" w:cs="Times New Roman"/>
        </w:rPr>
        <w:t xml:space="preserve">  </w:t>
      </w:r>
    </w:p>
    <w:p w14:paraId="6C761F2D" w14:textId="77777777" w:rsidR="000D7EAA" w:rsidRDefault="001128AF"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085E82" w:rsidRPr="0036197E">
        <w:rPr>
          <w:rFonts w:ascii="Times New Roman" w:hAnsi="Times New Roman" w:cs="Times New Roman"/>
        </w:rPr>
        <w:t>Within thirty days of the notification, the post-tenure review committee shall be formed, consisting of their college dean, their chair, and one additional chair.</w:t>
      </w:r>
      <w:r w:rsidR="0036197E" w:rsidRPr="0036197E">
        <w:rPr>
          <w:rFonts w:ascii="Times New Roman" w:hAnsi="Times New Roman" w:cs="Times New Roman"/>
        </w:rPr>
        <w:t xml:space="preserve">  </w:t>
      </w:r>
    </w:p>
    <w:p w14:paraId="50B1E58E" w14:textId="216935C0" w:rsidR="0036197E" w:rsidRDefault="000D7EAA"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00085E82" w:rsidRPr="0036197E">
        <w:rPr>
          <w:rFonts w:ascii="Times New Roman" w:hAnsi="Times New Roman" w:cs="Times New Roman"/>
        </w:rPr>
        <w:t>Also within thirty days of the notification, the faculty member being reviewed may inform their college dean of the names of up to two faculty members of their choosing that they intend to invite to provide testimonial on their behalf either within the documentation submitted and/or when they present their case in a formal review.</w:t>
      </w:r>
      <w:r w:rsidR="0036197E" w:rsidRPr="0036197E">
        <w:rPr>
          <w:rFonts w:ascii="Times New Roman" w:hAnsi="Times New Roman" w:cs="Times New Roman"/>
        </w:rPr>
        <w:t xml:space="preserve">  </w:t>
      </w:r>
    </w:p>
    <w:p w14:paraId="3D17FD73" w14:textId="64959C8E" w:rsidR="0036197E" w:rsidRDefault="000D7EAA"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085E82" w:rsidRPr="0036197E">
        <w:rPr>
          <w:rFonts w:ascii="Times New Roman" w:hAnsi="Times New Roman" w:cs="Times New Roman"/>
        </w:rPr>
        <w:t xml:space="preserve">Within forty-five days of the notification, the faculty member shall submit documentation relevant only to the specific area(s) under review. </w:t>
      </w:r>
      <w:r w:rsidR="00C36BE1">
        <w:rPr>
          <w:rFonts w:ascii="Times New Roman" w:hAnsi="Times New Roman" w:cs="Times New Roman"/>
        </w:rPr>
        <w:t xml:space="preserve"> </w:t>
      </w:r>
      <w:r w:rsidR="00085E82" w:rsidRPr="0036197E">
        <w:rPr>
          <w:rFonts w:ascii="Times New Roman" w:hAnsi="Times New Roman" w:cs="Times New Roman"/>
        </w:rPr>
        <w:t>The committee considers institutional documentation, which shall include the annual evaluations and performance plans outlined by the chair and/or dean from these annual evaluations.</w:t>
      </w:r>
      <w:r w:rsidR="0036197E" w:rsidRPr="0036197E">
        <w:rPr>
          <w:rFonts w:ascii="Times New Roman" w:hAnsi="Times New Roman" w:cs="Times New Roman"/>
        </w:rPr>
        <w:t xml:space="preserve">  </w:t>
      </w:r>
    </w:p>
    <w:p w14:paraId="3300DD54" w14:textId="77777777" w:rsidR="007A1033" w:rsidRDefault="007A1033"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085E82" w:rsidRPr="0036197E">
        <w:rPr>
          <w:rFonts w:ascii="Times New Roman" w:hAnsi="Times New Roman" w:cs="Times New Roman"/>
        </w:rPr>
        <w:t>Within seventy-five days of the notification, the post-tenure review committee conducts a thorough audit or examination of the materials and provides the faculty member with the opportunity to present their case in a formal interview.</w:t>
      </w:r>
      <w:r>
        <w:rPr>
          <w:rFonts w:ascii="Times New Roman" w:hAnsi="Times New Roman" w:cs="Times New Roman"/>
        </w:rPr>
        <w:t xml:space="preserve">  </w:t>
      </w:r>
    </w:p>
    <w:p w14:paraId="0FD3EA83" w14:textId="75D21B84" w:rsidR="0036197E" w:rsidRDefault="007A1033" w:rsidP="009D458D">
      <w:pPr>
        <w:pStyle w:val="ListParagraph"/>
        <w:spacing w:before="240"/>
        <w:ind w:left="2160" w:right="720" w:hanging="720"/>
        <w:contextualSpacing w:val="0"/>
        <w:rPr>
          <w:rFonts w:ascii="Times New Roman" w:eastAsia="Times New Roman" w:hAnsi="Times New Roman" w:cs="Times New Roman"/>
        </w:rPr>
      </w:pPr>
      <w:r>
        <w:rPr>
          <w:rFonts w:ascii="Times New Roman" w:hAnsi="Times New Roman" w:cs="Times New Roman"/>
        </w:rPr>
        <w:t>(f)</w:t>
      </w:r>
      <w:r>
        <w:rPr>
          <w:rFonts w:ascii="Times New Roman" w:hAnsi="Times New Roman" w:cs="Times New Roman"/>
        </w:rPr>
        <w:tab/>
      </w:r>
      <w:r w:rsidR="00085E82" w:rsidRPr="0036197E">
        <w:rPr>
          <w:rFonts w:ascii="Times New Roman" w:hAnsi="Times New Roman" w:cs="Times New Roman"/>
        </w:rPr>
        <w:t xml:space="preserve">Within ninety days of the notification, the post-tenure review committee submits its findings and a recommended administrative action to the provost. </w:t>
      </w:r>
      <w:r w:rsidR="005A00F2">
        <w:rPr>
          <w:rFonts w:ascii="Times New Roman" w:hAnsi="Times New Roman" w:cs="Times New Roman"/>
        </w:rPr>
        <w:t xml:space="preserve"> </w:t>
      </w:r>
      <w:r w:rsidR="00085E82" w:rsidRPr="0036197E">
        <w:rPr>
          <w:rFonts w:ascii="Times New Roman" w:eastAsia="Times New Roman" w:hAnsi="Times New Roman" w:cs="Times New Roman"/>
        </w:rPr>
        <w:t>The committee may recommend censure, remedial training, removal of tenure status, conversion of status from tenured to non-tenure track with pay commensurate with such status, suspension with or without pay, or for</w:t>
      </w:r>
      <w:r w:rsidR="003017F0">
        <w:rPr>
          <w:rFonts w:ascii="Times New Roman" w:eastAsia="Times New Roman" w:hAnsi="Times New Roman" w:cs="Times New Roman"/>
        </w:rPr>
        <w:t xml:space="preserve"> </w:t>
      </w:r>
      <w:r w:rsidR="00085E82" w:rsidRPr="0036197E">
        <w:rPr>
          <w:rFonts w:ascii="Times New Roman" w:eastAsia="Times New Roman" w:hAnsi="Times New Roman" w:cs="Times New Roman"/>
        </w:rPr>
        <w:t>cause termination, regardless of tenure status.</w:t>
      </w:r>
      <w:r w:rsidR="0036197E" w:rsidRPr="0036197E">
        <w:rPr>
          <w:rFonts w:ascii="Times New Roman" w:eastAsia="Times New Roman" w:hAnsi="Times New Roman" w:cs="Times New Roman"/>
        </w:rPr>
        <w:t xml:space="preserve">  </w:t>
      </w:r>
    </w:p>
    <w:p w14:paraId="22AF176A" w14:textId="1ED6C3BE" w:rsidR="0036197E" w:rsidRDefault="007A1033" w:rsidP="009D458D">
      <w:pPr>
        <w:pStyle w:val="ListParagraph"/>
        <w:spacing w:before="240"/>
        <w:ind w:left="2160" w:right="720" w:hanging="720"/>
        <w:contextualSpacing w:val="0"/>
        <w:rPr>
          <w:rFonts w:ascii="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r>
      <w:r w:rsidR="00085E82" w:rsidRPr="0036197E">
        <w:rPr>
          <w:rFonts w:ascii="Times New Roman" w:hAnsi="Times New Roman" w:cs="Times New Roman"/>
        </w:rPr>
        <w:t>Within one hundred fifteen days of the notification, the provost reviews the committee’s findings and issues the final determination.</w:t>
      </w:r>
      <w:r w:rsidR="0036197E" w:rsidRPr="0036197E">
        <w:rPr>
          <w:rFonts w:ascii="Times New Roman" w:hAnsi="Times New Roman" w:cs="Times New Roman"/>
        </w:rPr>
        <w:t xml:space="preserve">  </w:t>
      </w:r>
    </w:p>
    <w:p w14:paraId="5BBFA107" w14:textId="74372723" w:rsidR="0036197E" w:rsidRPr="0036197E" w:rsidRDefault="00F42328"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085E82" w:rsidRPr="0036197E">
        <w:rPr>
          <w:rFonts w:ascii="Times New Roman" w:hAnsi="Times New Roman" w:cs="Times New Roman"/>
        </w:rPr>
        <w:t>Appeals.  If the final determination of the provost results in an administrative action</w:t>
      </w:r>
      <w:r w:rsidR="00EA5E86">
        <w:rPr>
          <w:rFonts w:ascii="Times New Roman" w:hAnsi="Times New Roman" w:cs="Times New Roman"/>
        </w:rPr>
        <w:t>, per</w:t>
      </w:r>
      <w:r w:rsidR="00A857EA">
        <w:rPr>
          <w:rFonts w:ascii="Times New Roman" w:hAnsi="Times New Roman" w:cs="Times New Roman"/>
        </w:rPr>
        <w:t xml:space="preserve"> paragraph</w:t>
      </w:r>
      <w:r w:rsidR="00085E82" w:rsidRPr="0036197E">
        <w:rPr>
          <w:rFonts w:ascii="Times New Roman" w:hAnsi="Times New Roman" w:cs="Times New Roman"/>
        </w:rPr>
        <w:t xml:space="preserve"> (C)(3)(e)</w:t>
      </w:r>
      <w:r w:rsidR="00EA5E86">
        <w:rPr>
          <w:rFonts w:ascii="Times New Roman" w:hAnsi="Times New Roman" w:cs="Times New Roman"/>
        </w:rPr>
        <w:t xml:space="preserve"> of this rule</w:t>
      </w:r>
      <w:r w:rsidR="00085E82" w:rsidRPr="0036197E">
        <w:rPr>
          <w:rFonts w:ascii="Times New Roman" w:hAnsi="Times New Roman" w:cs="Times New Roman"/>
        </w:rPr>
        <w:t>, the tenured faculty member may submit a notice of appeal within ten days of receiving the final determination.</w:t>
      </w:r>
      <w:r w:rsidR="0036197E" w:rsidRPr="0036197E">
        <w:rPr>
          <w:rFonts w:ascii="Times New Roman" w:hAnsi="Times New Roman" w:cs="Times New Roman"/>
        </w:rPr>
        <w:t xml:space="preserve">  </w:t>
      </w:r>
    </w:p>
    <w:p w14:paraId="26F5A7BA" w14:textId="77777777" w:rsidR="0036197E" w:rsidRDefault="00085E82" w:rsidP="009D458D">
      <w:pPr>
        <w:pStyle w:val="ListParagraph"/>
        <w:spacing w:before="240"/>
        <w:ind w:left="2160" w:right="720"/>
        <w:contextualSpacing w:val="0"/>
        <w:rPr>
          <w:rFonts w:ascii="Times New Roman" w:hAnsi="Times New Roman" w:cs="Times New Roman"/>
        </w:rPr>
      </w:pPr>
      <w:r w:rsidRPr="0036197E">
        <w:rPr>
          <w:rFonts w:ascii="Times New Roman" w:hAnsi="Times New Roman" w:cs="Times New Roman"/>
        </w:rPr>
        <w:t>Within one hundred fifty days of the notification, the appeal is heard by the university president, who issues a final and binding institutional decision on the administrative action.</w:t>
      </w:r>
      <w:r w:rsidR="0036197E" w:rsidRPr="0036197E">
        <w:rPr>
          <w:rFonts w:ascii="Times New Roman" w:hAnsi="Times New Roman" w:cs="Times New Roman"/>
        </w:rPr>
        <w:t xml:space="preserve">  </w:t>
      </w:r>
    </w:p>
    <w:p w14:paraId="6EE5BBD4" w14:textId="41718704" w:rsidR="00F068B2" w:rsidRDefault="00F068B2" w:rsidP="009D458D">
      <w:pPr>
        <w:pStyle w:val="ListParagraph"/>
        <w:spacing w:before="240"/>
        <w:ind w:right="720" w:hanging="720"/>
        <w:contextualSpacing w:val="0"/>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rPr>
        <w:tab/>
      </w:r>
      <w:r w:rsidR="00085E82" w:rsidRPr="0036197E">
        <w:rPr>
          <w:rFonts w:ascii="Times New Roman" w:hAnsi="Times New Roman" w:cs="Times New Roman"/>
        </w:rPr>
        <w:t xml:space="preserve">Policy review cycle.  The </w:t>
      </w:r>
      <w:r>
        <w:rPr>
          <w:rFonts w:ascii="Times New Roman" w:hAnsi="Times New Roman" w:cs="Times New Roman"/>
        </w:rPr>
        <w:t>p</w:t>
      </w:r>
      <w:r w:rsidR="00085E82" w:rsidRPr="0036197E">
        <w:rPr>
          <w:rFonts w:ascii="Times New Roman" w:hAnsi="Times New Roman" w:cs="Times New Roman"/>
        </w:rPr>
        <w:t xml:space="preserve">rovost’s </w:t>
      </w:r>
      <w:r>
        <w:rPr>
          <w:rFonts w:ascii="Times New Roman" w:hAnsi="Times New Roman" w:cs="Times New Roman"/>
        </w:rPr>
        <w:t>o</w:t>
      </w:r>
      <w:r w:rsidR="00085E82" w:rsidRPr="0036197E">
        <w:rPr>
          <w:rFonts w:ascii="Times New Roman" w:hAnsi="Times New Roman" w:cs="Times New Roman"/>
        </w:rPr>
        <w:t>ffice is responsible for this policy.</w:t>
      </w:r>
      <w:r w:rsidR="00C1634F">
        <w:rPr>
          <w:rFonts w:ascii="Times New Roman" w:hAnsi="Times New Roman" w:cs="Times New Roman"/>
        </w:rPr>
        <w:t xml:space="preserve">  </w:t>
      </w:r>
      <w:r w:rsidR="00085E82" w:rsidRPr="0036197E">
        <w:rPr>
          <w:rFonts w:ascii="Times New Roman" w:hAnsi="Times New Roman" w:cs="Times New Roman"/>
        </w:rPr>
        <w:t>This policy will be reviewed every five years.</w:t>
      </w:r>
      <w:r>
        <w:rPr>
          <w:rFonts w:ascii="Times New Roman" w:hAnsi="Times New Roman" w:cs="Times New Roman"/>
        </w:rPr>
        <w:t xml:space="preserve">  </w:t>
      </w:r>
    </w:p>
    <w:p w14:paraId="34C46F11" w14:textId="57820FF2" w:rsidR="00085E82" w:rsidRDefault="00081A83" w:rsidP="009D458D">
      <w:pPr>
        <w:pStyle w:val="ListParagraph"/>
        <w:spacing w:before="240"/>
        <w:ind w:right="720" w:hanging="720"/>
        <w:contextualSpacing w:val="0"/>
      </w:pPr>
      <w:r>
        <w:rPr>
          <w:rFonts w:ascii="Times New Roman" w:hAnsi="Times New Roman" w:cs="Times New Roman"/>
        </w:rPr>
        <w:t>(E)</w:t>
      </w:r>
      <w:r>
        <w:rPr>
          <w:rFonts w:ascii="Times New Roman" w:hAnsi="Times New Roman" w:cs="Times New Roman"/>
        </w:rPr>
        <w:tab/>
      </w:r>
      <w:r w:rsidR="00085E82" w:rsidRPr="0036197E">
        <w:rPr>
          <w:rFonts w:ascii="Times New Roman" w:hAnsi="Times New Roman" w:cs="Times New Roman"/>
        </w:rPr>
        <w:t xml:space="preserve">YSU shall not bargain post-tenure policies. </w:t>
      </w:r>
      <w:r>
        <w:rPr>
          <w:rFonts w:ascii="Times New Roman" w:hAnsi="Times New Roman" w:cs="Times New Roman"/>
        </w:rPr>
        <w:t xml:space="preserve"> </w:t>
      </w:r>
      <w:r w:rsidR="00085E82" w:rsidRPr="0036197E">
        <w:rPr>
          <w:rFonts w:ascii="Times New Roman" w:hAnsi="Times New Roman" w:cs="Times New Roman"/>
        </w:rPr>
        <w:t>This policy applies, notwithstanding</w:t>
      </w:r>
      <w:r w:rsidR="00181ADB">
        <w:rPr>
          <w:rFonts w:ascii="Times New Roman" w:hAnsi="Times New Roman" w:cs="Times New Roman"/>
        </w:rPr>
        <w:t>,</w:t>
      </w:r>
      <w:r w:rsidR="00085E82" w:rsidRPr="0036197E">
        <w:rPr>
          <w:rFonts w:ascii="Times New Roman" w:hAnsi="Times New Roman" w:cs="Times New Roman"/>
        </w:rPr>
        <w:t xml:space="preserve"> any contrary provision in a collective bargaining agreement </w:t>
      </w:r>
      <w:bookmarkStart w:id="3" w:name="_Int_dsnciita"/>
      <w:r w:rsidR="00085E82" w:rsidRPr="0036197E">
        <w:rPr>
          <w:rFonts w:ascii="Times New Roman" w:hAnsi="Times New Roman" w:cs="Times New Roman"/>
        </w:rPr>
        <w:t>entered into</w:t>
      </w:r>
      <w:bookmarkEnd w:id="3"/>
      <w:r w:rsidR="00085E82" w:rsidRPr="0036197E">
        <w:rPr>
          <w:rFonts w:ascii="Times New Roman" w:hAnsi="Times New Roman" w:cs="Times New Roman"/>
        </w:rPr>
        <w:t xml:space="preserve"> on or after the statute’s effective date.</w:t>
      </w:r>
      <w:r w:rsidR="00C1634F">
        <w:rPr>
          <w:rFonts w:ascii="Times New Roman" w:hAnsi="Times New Roman" w:cs="Times New Roman"/>
        </w:rPr>
        <w:t xml:space="preserve">  </w:t>
      </w:r>
    </w:p>
    <w:sectPr w:rsidR="00085E82" w:rsidSect="009D458D">
      <w:headerReference w:type="even" r:id="rId10"/>
      <w:headerReference w:type="default" r:id="rId1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5193" w14:textId="77777777" w:rsidR="007A4006" w:rsidRDefault="007A4006">
      <w:pPr>
        <w:spacing w:after="0" w:line="240" w:lineRule="auto"/>
      </w:pPr>
      <w:r>
        <w:separator/>
      </w:r>
    </w:p>
  </w:endnote>
  <w:endnote w:type="continuationSeparator" w:id="0">
    <w:p w14:paraId="49ED4DED" w14:textId="77777777" w:rsidR="007A4006" w:rsidRDefault="007A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D671" w14:textId="77777777" w:rsidR="007A4006" w:rsidRDefault="007A4006">
      <w:pPr>
        <w:spacing w:after="0" w:line="240" w:lineRule="auto"/>
      </w:pPr>
      <w:r>
        <w:separator/>
      </w:r>
    </w:p>
  </w:footnote>
  <w:footnote w:type="continuationSeparator" w:id="0">
    <w:p w14:paraId="3588DF6F" w14:textId="77777777" w:rsidR="007A4006" w:rsidRDefault="007A4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63D9" w14:textId="77777777" w:rsidR="0059224E"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5A65" w14:textId="77777777" w:rsidR="0059224E" w:rsidRDefault="0059224E"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DC09" w14:textId="77777777" w:rsidR="0059224E"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F5A">
      <w:rPr>
        <w:rStyle w:val="PageNumber"/>
        <w:noProof/>
      </w:rPr>
      <w:t>2</w:t>
    </w:r>
    <w:r>
      <w:rPr>
        <w:rStyle w:val="PageNumber"/>
      </w:rPr>
      <w:fldChar w:fldCharType="end"/>
    </w:r>
  </w:p>
  <w:p w14:paraId="2C7404BC" w14:textId="228C051F" w:rsidR="0059224E" w:rsidRPr="001D18B4" w:rsidRDefault="00064BD1" w:rsidP="001D18B4">
    <w:pPr>
      <w:pStyle w:val="Header"/>
      <w:tabs>
        <w:tab w:val="clear" w:pos="4680"/>
        <w:tab w:val="clear" w:pos="9360"/>
        <w:tab w:val="center" w:pos="3723"/>
      </w:tabs>
      <w:ind w:right="360"/>
      <w:rPr>
        <w:rFonts w:ascii="Times New Roman" w:hAnsi="Times New Roman" w:cs="Times New Roman"/>
      </w:rPr>
    </w:pPr>
    <w:r w:rsidRPr="001D18B4">
      <w:rPr>
        <w:rFonts w:ascii="Times New Roman" w:hAnsi="Times New Roman" w:cs="Times New Roman"/>
      </w:rPr>
      <w:t>3356</w:t>
    </w:r>
    <w:r w:rsidR="00121FC5" w:rsidRPr="001D18B4">
      <w:rPr>
        <w:rFonts w:ascii="Times New Roman" w:hAnsi="Times New Roman" w:cs="Times New Roman"/>
      </w:rPr>
      <w:t>-</w:t>
    </w:r>
    <w:r w:rsidRPr="001D18B4">
      <w:rPr>
        <w:rFonts w:ascii="Times New Roman" w:hAnsi="Times New Roman" w:cs="Times New Roman"/>
      </w:rPr>
      <w:t>1</w:t>
    </w:r>
    <w:r w:rsidR="0098218A">
      <w:rPr>
        <w:rFonts w:ascii="Times New Roman" w:hAnsi="Times New Roman" w:cs="Times New Roman"/>
      </w:rPr>
      <w:t>0</w:t>
    </w:r>
    <w:r w:rsidRPr="001D18B4">
      <w:rPr>
        <w:rFonts w:ascii="Times New Roman" w:hAnsi="Times New Roman" w:cs="Times New Roman"/>
      </w:rPr>
      <w:t>-</w:t>
    </w:r>
    <w:r w:rsidR="00845090" w:rsidRPr="001D18B4">
      <w:rPr>
        <w:rFonts w:ascii="Times New Roman" w:hAnsi="Times New Roman" w:cs="Times New Roman"/>
      </w:rPr>
      <w:t>3</w:t>
    </w:r>
    <w:r w:rsidR="0098218A">
      <w:rPr>
        <w:rFonts w:ascii="Times New Roman" w:hAnsi="Times New Roman" w:cs="Times New Roman"/>
      </w:rPr>
      <w:t>1</w:t>
    </w:r>
    <w:r w:rsidR="001D18B4" w:rsidRPr="001D18B4">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C614E6"/>
    <w:multiLevelType w:val="hybridMultilevel"/>
    <w:tmpl w:val="1CE614B6"/>
    <w:lvl w:ilvl="0" w:tplc="EB1641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E7A75"/>
    <w:multiLevelType w:val="hybridMultilevel"/>
    <w:tmpl w:val="9A2C2120"/>
    <w:lvl w:ilvl="0" w:tplc="5BEE4D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A93CBC"/>
    <w:multiLevelType w:val="hybridMultilevel"/>
    <w:tmpl w:val="DB04E414"/>
    <w:lvl w:ilvl="0" w:tplc="BA840F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4818D1"/>
    <w:multiLevelType w:val="hybridMultilevel"/>
    <w:tmpl w:val="0CE03260"/>
    <w:lvl w:ilvl="0" w:tplc="D7601828">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7981062">
    <w:abstractNumId w:val="0"/>
  </w:num>
  <w:num w:numId="2" w16cid:durableId="1004892591">
    <w:abstractNumId w:val="2"/>
  </w:num>
  <w:num w:numId="3" w16cid:durableId="924848167">
    <w:abstractNumId w:val="5"/>
  </w:num>
  <w:num w:numId="4" w16cid:durableId="1618953627">
    <w:abstractNumId w:val="1"/>
  </w:num>
  <w:num w:numId="5" w16cid:durableId="21635186">
    <w:abstractNumId w:val="7"/>
  </w:num>
  <w:num w:numId="6" w16cid:durableId="1104576002">
    <w:abstractNumId w:val="3"/>
  </w:num>
  <w:num w:numId="7" w16cid:durableId="125006142">
    <w:abstractNumId w:val="4"/>
  </w:num>
  <w:num w:numId="8" w16cid:durableId="1909609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412A5"/>
    <w:rsid w:val="00042FC5"/>
    <w:rsid w:val="00046496"/>
    <w:rsid w:val="00064BD1"/>
    <w:rsid w:val="00081A83"/>
    <w:rsid w:val="00085E82"/>
    <w:rsid w:val="000D7EAA"/>
    <w:rsid w:val="00102C8F"/>
    <w:rsid w:val="00105232"/>
    <w:rsid w:val="00110BC8"/>
    <w:rsid w:val="001128AF"/>
    <w:rsid w:val="00121FC5"/>
    <w:rsid w:val="00122F3B"/>
    <w:rsid w:val="00132C16"/>
    <w:rsid w:val="00135526"/>
    <w:rsid w:val="001459C5"/>
    <w:rsid w:val="00181ADB"/>
    <w:rsid w:val="001C5D91"/>
    <w:rsid w:val="001D18B4"/>
    <w:rsid w:val="001E00FB"/>
    <w:rsid w:val="0023278B"/>
    <w:rsid w:val="00251BD0"/>
    <w:rsid w:val="00263568"/>
    <w:rsid w:val="00266489"/>
    <w:rsid w:val="003017F0"/>
    <w:rsid w:val="00330737"/>
    <w:rsid w:val="00332808"/>
    <w:rsid w:val="00356751"/>
    <w:rsid w:val="0036197E"/>
    <w:rsid w:val="003C3F4D"/>
    <w:rsid w:val="0044433A"/>
    <w:rsid w:val="0045015B"/>
    <w:rsid w:val="0045361F"/>
    <w:rsid w:val="004F2B32"/>
    <w:rsid w:val="00573864"/>
    <w:rsid w:val="005850F6"/>
    <w:rsid w:val="0059224E"/>
    <w:rsid w:val="005A00F2"/>
    <w:rsid w:val="005A1FF7"/>
    <w:rsid w:val="005E116C"/>
    <w:rsid w:val="005E583F"/>
    <w:rsid w:val="00612F9F"/>
    <w:rsid w:val="00661166"/>
    <w:rsid w:val="00667BA2"/>
    <w:rsid w:val="00676DA1"/>
    <w:rsid w:val="00681B7F"/>
    <w:rsid w:val="0069063F"/>
    <w:rsid w:val="006E0DDC"/>
    <w:rsid w:val="00722E81"/>
    <w:rsid w:val="00751214"/>
    <w:rsid w:val="0076062D"/>
    <w:rsid w:val="00762946"/>
    <w:rsid w:val="00766D49"/>
    <w:rsid w:val="007748B5"/>
    <w:rsid w:val="007A0AB0"/>
    <w:rsid w:val="007A1033"/>
    <w:rsid w:val="007A4006"/>
    <w:rsid w:val="007C0BBB"/>
    <w:rsid w:val="0083521A"/>
    <w:rsid w:val="00845090"/>
    <w:rsid w:val="008735E2"/>
    <w:rsid w:val="00887679"/>
    <w:rsid w:val="008B64A3"/>
    <w:rsid w:val="00917C6A"/>
    <w:rsid w:val="009477CB"/>
    <w:rsid w:val="00950941"/>
    <w:rsid w:val="0098218A"/>
    <w:rsid w:val="00985E52"/>
    <w:rsid w:val="00991044"/>
    <w:rsid w:val="00996CF1"/>
    <w:rsid w:val="009B2110"/>
    <w:rsid w:val="009D458D"/>
    <w:rsid w:val="00A05EDB"/>
    <w:rsid w:val="00A12E73"/>
    <w:rsid w:val="00A32CAF"/>
    <w:rsid w:val="00A47A94"/>
    <w:rsid w:val="00A857EA"/>
    <w:rsid w:val="00AA4C4D"/>
    <w:rsid w:val="00AC3BD1"/>
    <w:rsid w:val="00AD0782"/>
    <w:rsid w:val="00AD55D7"/>
    <w:rsid w:val="00AF76FF"/>
    <w:rsid w:val="00AF7849"/>
    <w:rsid w:val="00B516D1"/>
    <w:rsid w:val="00B62E9F"/>
    <w:rsid w:val="00BA35B0"/>
    <w:rsid w:val="00BC41B9"/>
    <w:rsid w:val="00C07520"/>
    <w:rsid w:val="00C1634F"/>
    <w:rsid w:val="00C27A53"/>
    <w:rsid w:val="00C36BE1"/>
    <w:rsid w:val="00C54FFA"/>
    <w:rsid w:val="00CC4065"/>
    <w:rsid w:val="00CF2C3C"/>
    <w:rsid w:val="00CF4630"/>
    <w:rsid w:val="00D74906"/>
    <w:rsid w:val="00D77129"/>
    <w:rsid w:val="00DB000B"/>
    <w:rsid w:val="00DC1076"/>
    <w:rsid w:val="00DC6489"/>
    <w:rsid w:val="00DC7255"/>
    <w:rsid w:val="00E065A1"/>
    <w:rsid w:val="00E348D4"/>
    <w:rsid w:val="00E67A6A"/>
    <w:rsid w:val="00E73E1C"/>
    <w:rsid w:val="00E83115"/>
    <w:rsid w:val="00E906C0"/>
    <w:rsid w:val="00E9184E"/>
    <w:rsid w:val="00E932B0"/>
    <w:rsid w:val="00EA5E86"/>
    <w:rsid w:val="00EC1A7A"/>
    <w:rsid w:val="00EE61F6"/>
    <w:rsid w:val="00F068B2"/>
    <w:rsid w:val="00F2540C"/>
    <w:rsid w:val="00F42328"/>
    <w:rsid w:val="00F75116"/>
    <w:rsid w:val="00FD59BA"/>
    <w:rsid w:val="00FE0F5A"/>
    <w:rsid w:val="00FE3366"/>
    <w:rsid w:val="00FE48A3"/>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B68B"/>
  <w15:docId w15:val="{2EA32CE2-D05E-43B2-8177-2941EC6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12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CDF75-E30B-415E-8871-59F6D414E7EF}"/>
</file>

<file path=customXml/itemProps2.xml><?xml version="1.0" encoding="utf-8"?>
<ds:datastoreItem xmlns:ds="http://schemas.openxmlformats.org/officeDocument/2006/customXml" ds:itemID="{1D2BA7CB-5C9A-43DB-B63A-1394B5FEF005}">
  <ds:schemaRefs>
    <ds:schemaRef ds:uri="http://schemas.microsoft.com/sharepoint/v3/contenttype/forms"/>
  </ds:schemaRefs>
</ds:datastoreItem>
</file>

<file path=customXml/itemProps3.xml><?xml version="1.0" encoding="utf-8"?>
<ds:datastoreItem xmlns:ds="http://schemas.openxmlformats.org/officeDocument/2006/customXml" ds:itemID="{50595450-66E5-4E6B-8A76-E99CCB8D8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863</Words>
  <Characters>4999</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41</cp:revision>
  <cp:lastPrinted>2015-07-17T13:55:00Z</cp:lastPrinted>
  <dcterms:created xsi:type="dcterms:W3CDTF">2025-11-25T16:18:00Z</dcterms:created>
  <dcterms:modified xsi:type="dcterms:W3CDTF">2025-12-29T18:55:00Z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