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746C" w14:textId="764CB294" w:rsidR="00786823" w:rsidRPr="00786823" w:rsidRDefault="00786823" w:rsidP="00786823">
      <w:pPr>
        <w:spacing w:after="0" w:line="240" w:lineRule="auto"/>
        <w:rPr>
          <w:rFonts w:ascii="Times New Roman" w:hAnsi="Times New Roman" w:cs="Times New Roman"/>
          <w:b/>
        </w:rPr>
      </w:pPr>
      <w:r w:rsidRPr="00786823">
        <w:rPr>
          <w:rFonts w:ascii="Times New Roman" w:hAnsi="Times New Roman" w:cs="Times New Roman"/>
          <w:b/>
        </w:rPr>
        <w:t>3356-1</w:t>
      </w:r>
      <w:r>
        <w:rPr>
          <w:rFonts w:ascii="Times New Roman" w:hAnsi="Times New Roman" w:cs="Times New Roman"/>
          <w:b/>
        </w:rPr>
        <w:t>0</w:t>
      </w:r>
      <w:r w:rsidRPr="00786823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2</w:t>
      </w:r>
      <w:r w:rsidR="00EE7FFD">
        <w:rPr>
          <w:rFonts w:ascii="Times New Roman" w:hAnsi="Times New Roman" w:cs="Times New Roman"/>
          <w:b/>
        </w:rPr>
        <w:t>5</w:t>
      </w:r>
      <w:r w:rsidRPr="0078682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Curricular approval policy</w:t>
      </w:r>
      <w:r w:rsidRPr="00786823">
        <w:rPr>
          <w:rFonts w:ascii="Times New Roman" w:hAnsi="Times New Roman" w:cs="Times New Roman"/>
          <w:b/>
        </w:rPr>
        <w:t>.</w:t>
      </w:r>
    </w:p>
    <w:p w14:paraId="4C7B2DAC" w14:textId="77777777" w:rsidR="00786823" w:rsidRPr="00786823" w:rsidRDefault="00786823" w:rsidP="00786823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C94028B" w14:textId="61B08E39" w:rsidR="00786823" w:rsidRPr="00786823" w:rsidRDefault="00786823" w:rsidP="003606D6">
      <w:pPr>
        <w:tabs>
          <w:tab w:val="left" w:pos="3060"/>
          <w:tab w:val="left" w:pos="7200"/>
        </w:tabs>
        <w:spacing w:after="0" w:line="276" w:lineRule="auto"/>
        <w:rPr>
          <w:rFonts w:ascii="Times New Roman" w:hAnsi="Times New Roman" w:cs="Times New Roman"/>
        </w:rPr>
      </w:pPr>
      <w:r w:rsidRPr="00786823">
        <w:rPr>
          <w:rFonts w:ascii="Times New Roman" w:hAnsi="Times New Roman" w:cs="Times New Roman"/>
        </w:rPr>
        <w:t>Responsible Division/Office:</w:t>
      </w:r>
      <w:r w:rsidRPr="0078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Office of Academic Affairs</w:t>
      </w:r>
      <w:r w:rsidRPr="00786823">
        <w:rPr>
          <w:rFonts w:ascii="Times New Roman" w:hAnsi="Times New Roman" w:cs="Times New Roman"/>
        </w:rPr>
        <w:tab/>
      </w:r>
    </w:p>
    <w:p w14:paraId="34D77698" w14:textId="57560D36" w:rsidR="00786823" w:rsidRPr="00786823" w:rsidRDefault="00786823" w:rsidP="003606D6">
      <w:pPr>
        <w:tabs>
          <w:tab w:val="left" w:pos="3060"/>
          <w:tab w:val="left" w:pos="7200"/>
        </w:tabs>
        <w:spacing w:after="0" w:line="276" w:lineRule="auto"/>
        <w:ind w:left="1440" w:hanging="144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Responsible Officer:</w:t>
      </w:r>
      <w:r>
        <w:tab/>
      </w:r>
      <w:r w:rsidR="00BD6B0D" w:rsidRPr="2CD7AE3B">
        <w:rPr>
          <w:rFonts w:ascii="Times New Roman" w:hAnsi="Times New Roman" w:cs="Times New Roman"/>
        </w:rPr>
        <w:t>Provost</w:t>
      </w:r>
      <w:r w:rsidRPr="2CD7AE3B">
        <w:rPr>
          <w:rFonts w:ascii="Times New Roman" w:hAnsi="Times New Roman" w:cs="Times New Roman"/>
        </w:rPr>
        <w:t xml:space="preserve"> and Vice President for Academic Affairs</w:t>
      </w:r>
    </w:p>
    <w:p w14:paraId="599ABAD8" w14:textId="3474D3CB" w:rsidR="00786823" w:rsidRPr="00786823" w:rsidRDefault="00786823" w:rsidP="003606D6">
      <w:pPr>
        <w:tabs>
          <w:tab w:val="left" w:pos="3060"/>
          <w:tab w:val="left" w:pos="7200"/>
        </w:tabs>
        <w:spacing w:after="0" w:line="276" w:lineRule="auto"/>
        <w:rPr>
          <w:rFonts w:ascii="Times New Roman" w:hAnsi="Times New Roman" w:cs="Times New Roman"/>
        </w:rPr>
      </w:pPr>
      <w:r w:rsidRPr="00786823">
        <w:rPr>
          <w:rFonts w:ascii="Times New Roman" w:hAnsi="Times New Roman" w:cs="Times New Roman"/>
        </w:rPr>
        <w:t>Revision History:</w:t>
      </w:r>
      <w:r w:rsidRPr="00786823">
        <w:rPr>
          <w:rFonts w:ascii="Times New Roman" w:hAnsi="Times New Roman" w:cs="Times New Roman"/>
        </w:rPr>
        <w:tab/>
      </w:r>
      <w:r w:rsidR="00CE09DA">
        <w:rPr>
          <w:rFonts w:ascii="Times New Roman" w:hAnsi="Times New Roman" w:cs="Times New Roman"/>
        </w:rPr>
        <w:t>September 2025</w:t>
      </w:r>
    </w:p>
    <w:p w14:paraId="0FF1245A" w14:textId="7477528E" w:rsidR="00786823" w:rsidRPr="00786823" w:rsidRDefault="00786823" w:rsidP="003606D6">
      <w:pPr>
        <w:tabs>
          <w:tab w:val="left" w:pos="3060"/>
          <w:tab w:val="left" w:pos="7200"/>
        </w:tabs>
        <w:spacing w:after="0" w:line="276" w:lineRule="auto"/>
        <w:rPr>
          <w:rFonts w:ascii="Times New Roman" w:hAnsi="Times New Roman" w:cs="Times New Roman"/>
        </w:rPr>
      </w:pPr>
      <w:r w:rsidRPr="00786823">
        <w:rPr>
          <w:rFonts w:ascii="Times New Roman" w:hAnsi="Times New Roman" w:cs="Times New Roman"/>
        </w:rPr>
        <w:t>Board Committee:</w:t>
      </w:r>
      <w:r w:rsidRPr="0078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Academic Excellence and Student Success</w:t>
      </w:r>
    </w:p>
    <w:p w14:paraId="310C53C2" w14:textId="77777777" w:rsidR="00786823" w:rsidRPr="00786823" w:rsidRDefault="00786823" w:rsidP="003606D6">
      <w:pPr>
        <w:tabs>
          <w:tab w:val="left" w:pos="3060"/>
          <w:tab w:val="left" w:pos="7200"/>
        </w:tabs>
        <w:spacing w:after="0" w:line="276" w:lineRule="auto"/>
        <w:rPr>
          <w:rFonts w:ascii="Times New Roman" w:hAnsi="Times New Roman" w:cs="Times New Roman"/>
        </w:rPr>
      </w:pPr>
      <w:r w:rsidRPr="00786823">
        <w:rPr>
          <w:rFonts w:ascii="Times New Roman" w:hAnsi="Times New Roman" w:cs="Times New Roman"/>
          <w:b/>
        </w:rPr>
        <w:t>Effective Date:</w:t>
      </w:r>
      <w:r w:rsidRPr="00786823">
        <w:rPr>
          <w:rFonts w:ascii="Times New Roman" w:hAnsi="Times New Roman" w:cs="Times New Roman"/>
        </w:rPr>
        <w:tab/>
      </w:r>
      <w:r w:rsidRPr="00786823">
        <w:rPr>
          <w:rFonts w:ascii="Times New Roman" w:hAnsi="Times New Roman" w:cs="Times New Roman"/>
          <w:b/>
        </w:rPr>
        <w:t>September 17, 2025</w:t>
      </w:r>
    </w:p>
    <w:p w14:paraId="40F602C2" w14:textId="54F92FE2" w:rsidR="00786823" w:rsidRPr="00786823" w:rsidRDefault="00786823" w:rsidP="003606D6">
      <w:pPr>
        <w:tabs>
          <w:tab w:val="left" w:pos="3060"/>
          <w:tab w:val="left" w:pos="7200"/>
        </w:tabs>
        <w:spacing w:after="0" w:line="276" w:lineRule="auto"/>
        <w:rPr>
          <w:rFonts w:ascii="Times New Roman" w:hAnsi="Times New Roman" w:cs="Times New Roman"/>
        </w:rPr>
      </w:pPr>
      <w:r w:rsidRPr="00786823">
        <w:rPr>
          <w:rFonts w:ascii="Times New Roman" w:hAnsi="Times New Roman" w:cs="Times New Roman"/>
        </w:rPr>
        <w:t>Next Review:</w:t>
      </w:r>
      <w:r w:rsidRPr="0078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2030</w:t>
      </w:r>
    </w:p>
    <w:p w14:paraId="38D498AE" w14:textId="77777777" w:rsidR="00786823" w:rsidRPr="00786823" w:rsidRDefault="00786823" w:rsidP="00786823">
      <w:pPr>
        <w:tabs>
          <w:tab w:val="left" w:pos="3060"/>
          <w:tab w:val="left" w:pos="792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86823">
        <w:rPr>
          <w:rFonts w:ascii="Times New Roman" w:hAnsi="Times New Roman" w:cs="Times New Roman"/>
          <w:b/>
          <w:u w:val="single"/>
        </w:rPr>
        <w:tab/>
      </w:r>
      <w:r w:rsidRPr="00786823">
        <w:rPr>
          <w:rFonts w:ascii="Times New Roman" w:hAnsi="Times New Roman" w:cs="Times New Roman"/>
          <w:b/>
          <w:u w:val="single"/>
        </w:rPr>
        <w:tab/>
      </w:r>
    </w:p>
    <w:p w14:paraId="46E44B89" w14:textId="77777777" w:rsidR="00CE09DA" w:rsidRPr="00AB3E70" w:rsidRDefault="00CE09DA" w:rsidP="00CE09DA">
      <w:pPr>
        <w:spacing w:before="240" w:line="240" w:lineRule="auto"/>
        <w:ind w:left="720" w:right="90" w:hanging="720"/>
        <w:rPr>
          <w:rFonts w:ascii="Times New Roman" w:hAnsi="Times New Roman" w:cs="Times New Roman"/>
        </w:rPr>
      </w:pPr>
      <w:r w:rsidRPr="45ED0851">
        <w:rPr>
          <w:rFonts w:ascii="Times New Roman" w:hAnsi="Times New Roman" w:cs="Times New Roman"/>
        </w:rPr>
        <w:t>(A)</w:t>
      </w:r>
      <w:r>
        <w:tab/>
      </w:r>
      <w:r w:rsidRPr="45ED0851">
        <w:rPr>
          <w:rFonts w:ascii="Times New Roman" w:hAnsi="Times New Roman" w:cs="Times New Roman"/>
        </w:rPr>
        <w:t xml:space="preserve">Policy statement. </w:t>
      </w:r>
      <w:r>
        <w:rPr>
          <w:rFonts w:ascii="Times New Roman" w:hAnsi="Times New Roman" w:cs="Times New Roman"/>
        </w:rPr>
        <w:t xml:space="preserve"> </w:t>
      </w:r>
      <w:r w:rsidRPr="45ED0851">
        <w:rPr>
          <w:rFonts w:ascii="Times New Roman" w:hAnsi="Times New Roman" w:cs="Times New Roman"/>
        </w:rPr>
        <w:t xml:space="preserve">This policy governs the curricular approval process at Youngstown </w:t>
      </w:r>
      <w:r>
        <w:rPr>
          <w:rFonts w:ascii="Times New Roman" w:hAnsi="Times New Roman" w:cs="Times New Roman"/>
        </w:rPr>
        <w:t>s</w:t>
      </w:r>
      <w:r w:rsidRPr="45ED0851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Pr="45ED0851">
        <w:rPr>
          <w:rFonts w:ascii="Times New Roman" w:hAnsi="Times New Roman" w:cs="Times New Roman"/>
        </w:rPr>
        <w:t xml:space="preserve">niversity (university) pursuant to </w:t>
      </w:r>
      <w:r>
        <w:rPr>
          <w:rFonts w:ascii="Times New Roman" w:hAnsi="Times New Roman" w:cs="Times New Roman"/>
        </w:rPr>
        <w:t>s</w:t>
      </w:r>
      <w:r w:rsidRPr="45ED0851">
        <w:rPr>
          <w:rFonts w:ascii="Times New Roman" w:hAnsi="Times New Roman" w:cs="Times New Roman"/>
        </w:rPr>
        <w:t xml:space="preserve">ection 3345.457 of the Revised Code. </w:t>
      </w:r>
      <w:r>
        <w:rPr>
          <w:rFonts w:ascii="Times New Roman" w:hAnsi="Times New Roman" w:cs="Times New Roman"/>
        </w:rPr>
        <w:t xml:space="preserve"> </w:t>
      </w:r>
      <w:r w:rsidRPr="45ED0851">
        <w:rPr>
          <w:rFonts w:ascii="Times New Roman" w:hAnsi="Times New Roman" w:cs="Times New Roman"/>
        </w:rPr>
        <w:t xml:space="preserve">It affirms the collaborative role of faculty, academic leadership, and the </w:t>
      </w:r>
      <w:r>
        <w:rPr>
          <w:rFonts w:ascii="Times New Roman" w:hAnsi="Times New Roman" w:cs="Times New Roman"/>
        </w:rPr>
        <w:t>b</w:t>
      </w:r>
      <w:r w:rsidRPr="45ED0851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45ED0851">
        <w:rPr>
          <w:rFonts w:ascii="Times New Roman" w:hAnsi="Times New Roman" w:cs="Times New Roman"/>
        </w:rPr>
        <w:t xml:space="preserve">rustees (board) in program and curricular review while underscoring the </w:t>
      </w:r>
      <w:r>
        <w:rPr>
          <w:rFonts w:ascii="Times New Roman" w:hAnsi="Times New Roman" w:cs="Times New Roman"/>
        </w:rPr>
        <w:t>b</w:t>
      </w:r>
      <w:r w:rsidRPr="45ED0851">
        <w:rPr>
          <w:rFonts w:ascii="Times New Roman" w:hAnsi="Times New Roman" w:cs="Times New Roman"/>
        </w:rPr>
        <w:t>oard’s statutory authority as the final decision-making body.</w:t>
      </w:r>
      <w:r>
        <w:rPr>
          <w:rFonts w:ascii="Times New Roman" w:hAnsi="Times New Roman" w:cs="Times New Roman"/>
        </w:rPr>
        <w:t xml:space="preserve">  </w:t>
      </w:r>
      <w:r w:rsidRPr="45ED0851">
        <w:rPr>
          <w:rFonts w:ascii="Times New Roman" w:hAnsi="Times New Roman" w:cs="Times New Roman"/>
        </w:rPr>
        <w:t xml:space="preserve">This process reflects Youngstown </w:t>
      </w:r>
      <w:r>
        <w:rPr>
          <w:rFonts w:ascii="Times New Roman" w:hAnsi="Times New Roman" w:cs="Times New Roman"/>
        </w:rPr>
        <w:t>s</w:t>
      </w:r>
      <w:r w:rsidRPr="45ED0851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Pr="45ED0851">
        <w:rPr>
          <w:rFonts w:ascii="Times New Roman" w:hAnsi="Times New Roman" w:cs="Times New Roman"/>
        </w:rPr>
        <w:t>niversity’s mission and ensures that decisions align with student success, regional workforce needs, and academic excellence.</w:t>
      </w:r>
    </w:p>
    <w:p w14:paraId="3F329A17" w14:textId="77777777" w:rsidR="00CE09DA" w:rsidRPr="00AB3E70" w:rsidRDefault="00CE09DA" w:rsidP="00CE09DA">
      <w:pPr>
        <w:spacing w:before="240" w:line="240" w:lineRule="auto"/>
        <w:ind w:left="72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(B)</w:t>
      </w:r>
      <w:r>
        <w:tab/>
      </w:r>
      <w:r w:rsidRPr="2CD7AE3B">
        <w:rPr>
          <w:rFonts w:ascii="Times New Roman" w:hAnsi="Times New Roman" w:cs="Times New Roman"/>
        </w:rPr>
        <w:t>Scope.  This policy applies to all academic programs, curricula, courses, general education requirements, degree programs, and organization units, including schools, colleges, institutes, departments, and centers.</w:t>
      </w:r>
    </w:p>
    <w:p w14:paraId="134E3D99" w14:textId="77777777" w:rsidR="00CE09DA" w:rsidRPr="00AB3E70" w:rsidRDefault="00CE09DA" w:rsidP="00CE09DA">
      <w:pPr>
        <w:spacing w:before="240" w:line="240" w:lineRule="auto"/>
        <w:ind w:right="9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(C)</w:t>
      </w:r>
      <w:r w:rsidRPr="00AB3E70">
        <w:rPr>
          <w:rFonts w:ascii="Times New Roman" w:hAnsi="Times New Roman" w:cs="Times New Roman"/>
        </w:rPr>
        <w:tab/>
        <w:t>Parameters.</w:t>
      </w:r>
    </w:p>
    <w:p w14:paraId="3B9DD6DF" w14:textId="77777777" w:rsidR="00CE09DA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(1)</w:t>
      </w:r>
      <w:r w:rsidRPr="00AB3E70">
        <w:rPr>
          <w:rFonts w:ascii="Times New Roman" w:hAnsi="Times New Roman" w:cs="Times New Roman"/>
        </w:rPr>
        <w:tab/>
        <w:t xml:space="preserve">Authority of </w:t>
      </w:r>
      <w:r>
        <w:rPr>
          <w:rFonts w:ascii="Times New Roman" w:hAnsi="Times New Roman" w:cs="Times New Roman"/>
        </w:rPr>
        <w:t>the b</w:t>
      </w:r>
      <w:r w:rsidRPr="00AB3E70">
        <w:rPr>
          <w:rFonts w:ascii="Times New Roman" w:hAnsi="Times New Roman" w:cs="Times New Roman"/>
        </w:rPr>
        <w:t xml:space="preserve">oard.  The </w:t>
      </w:r>
      <w:r>
        <w:rPr>
          <w:rFonts w:ascii="Times New Roman" w:hAnsi="Times New Roman" w:cs="Times New Roman"/>
        </w:rPr>
        <w:t>b</w:t>
      </w:r>
      <w:r w:rsidRPr="00AB3E70">
        <w:rPr>
          <w:rFonts w:ascii="Times New Roman" w:hAnsi="Times New Roman" w:cs="Times New Roman"/>
        </w:rPr>
        <w:t>oard retains the final, overriding authority to approve or reject any establishment or modification of:</w:t>
      </w:r>
      <w:r>
        <w:rPr>
          <w:rFonts w:ascii="Times New Roman" w:hAnsi="Times New Roman" w:cs="Times New Roman"/>
        </w:rPr>
        <w:t xml:space="preserve">  </w:t>
      </w:r>
    </w:p>
    <w:p w14:paraId="3148FD02" w14:textId="77777777" w:rsidR="00CE09DA" w:rsidRPr="00AB3E70" w:rsidRDefault="00CE09DA" w:rsidP="00CE09DA">
      <w:pPr>
        <w:spacing w:before="240" w:line="240" w:lineRule="auto"/>
        <w:ind w:left="1440" w:right="9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(a)</w:t>
      </w:r>
      <w:r w:rsidRPr="00AB3E70">
        <w:rPr>
          <w:rFonts w:ascii="Times New Roman" w:hAnsi="Times New Roman" w:cs="Times New Roman"/>
        </w:rPr>
        <w:tab/>
        <w:t>Academic programs;</w:t>
      </w:r>
    </w:p>
    <w:p w14:paraId="581F00F4" w14:textId="77777777" w:rsidR="00CE09DA" w:rsidRPr="00AB3E70" w:rsidRDefault="00CE09DA" w:rsidP="00CE09DA">
      <w:pPr>
        <w:spacing w:before="240" w:line="240" w:lineRule="auto"/>
        <w:ind w:right="90" w:firstLine="144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(b)</w:t>
      </w:r>
      <w:r w:rsidRPr="00AB3E70">
        <w:rPr>
          <w:rFonts w:ascii="Times New Roman" w:hAnsi="Times New Roman" w:cs="Times New Roman"/>
        </w:rPr>
        <w:tab/>
        <w:t>Curricula;</w:t>
      </w:r>
    </w:p>
    <w:p w14:paraId="38747891" w14:textId="77777777" w:rsidR="00CE09DA" w:rsidRPr="00AB3E70" w:rsidRDefault="00CE09DA" w:rsidP="00CE09DA">
      <w:pPr>
        <w:spacing w:before="240" w:line="240" w:lineRule="auto"/>
        <w:ind w:right="90" w:firstLine="144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(c)</w:t>
      </w:r>
      <w:r w:rsidRPr="00AB3E70">
        <w:rPr>
          <w:rFonts w:ascii="Times New Roman" w:hAnsi="Times New Roman" w:cs="Times New Roman"/>
        </w:rPr>
        <w:tab/>
        <w:t>Courses;</w:t>
      </w:r>
    </w:p>
    <w:p w14:paraId="67422A0A" w14:textId="77777777" w:rsidR="00CE09DA" w:rsidRPr="00AB3E70" w:rsidRDefault="00CE09DA" w:rsidP="00CE09DA">
      <w:pPr>
        <w:spacing w:before="240" w:line="240" w:lineRule="auto"/>
        <w:ind w:right="90" w:firstLine="144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(d)</w:t>
      </w:r>
      <w:r w:rsidRPr="00AB3E70">
        <w:rPr>
          <w:rFonts w:ascii="Times New Roman" w:hAnsi="Times New Roman" w:cs="Times New Roman"/>
        </w:rPr>
        <w:tab/>
        <w:t>General education requirements;</w:t>
      </w:r>
    </w:p>
    <w:p w14:paraId="7053B9E4" w14:textId="77777777" w:rsidR="00CE09DA" w:rsidRPr="00AB3E70" w:rsidRDefault="00CE09DA" w:rsidP="00CE09DA">
      <w:pPr>
        <w:spacing w:before="240" w:line="240" w:lineRule="auto"/>
        <w:ind w:right="90" w:firstLine="144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(e)</w:t>
      </w:r>
      <w:r w:rsidRPr="00AB3E70">
        <w:rPr>
          <w:rFonts w:ascii="Times New Roman" w:hAnsi="Times New Roman" w:cs="Times New Roman"/>
        </w:rPr>
        <w:tab/>
        <w:t>Degree programs; and</w:t>
      </w:r>
    </w:p>
    <w:p w14:paraId="570F4E1F" w14:textId="77777777" w:rsidR="00CE09DA" w:rsidRPr="00AB3E70" w:rsidRDefault="00CE09DA" w:rsidP="00CE09DA">
      <w:pPr>
        <w:spacing w:before="240" w:line="240" w:lineRule="auto"/>
        <w:ind w:left="2160" w:right="90" w:hanging="72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(f)</w:t>
      </w:r>
      <w:r w:rsidRPr="00AB3E70">
        <w:rPr>
          <w:rFonts w:ascii="Times New Roman" w:hAnsi="Times New Roman" w:cs="Times New Roman"/>
        </w:rPr>
        <w:tab/>
        <w:t>Organization units, including schools, colleges, institutes, departments and centers.</w:t>
      </w:r>
    </w:p>
    <w:p w14:paraId="0134E37E" w14:textId="77777777" w:rsidR="00CE09DA" w:rsidRPr="00AB3E70" w:rsidRDefault="00CE09DA" w:rsidP="00CE09DA">
      <w:pPr>
        <w:spacing w:before="240" w:line="240" w:lineRule="auto"/>
        <w:ind w:left="720" w:right="90" w:hanging="720"/>
        <w:rPr>
          <w:rFonts w:ascii="Times New Roman" w:hAnsi="Times New Roman" w:cs="Times New Roman"/>
          <w:b/>
          <w:bCs/>
        </w:rPr>
      </w:pPr>
      <w:r w:rsidRPr="2CD7AE3B">
        <w:rPr>
          <w:rFonts w:ascii="Times New Roman" w:hAnsi="Times New Roman" w:cs="Times New Roman"/>
        </w:rPr>
        <w:t>(D)</w:t>
      </w:r>
      <w:r>
        <w:tab/>
      </w:r>
      <w:r w:rsidRPr="2CD7AE3B">
        <w:rPr>
          <w:rFonts w:ascii="Times New Roman" w:hAnsi="Times New Roman" w:cs="Times New Roman"/>
        </w:rPr>
        <w:t xml:space="preserve">Role of the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2CD7AE3B">
        <w:rPr>
          <w:rFonts w:ascii="Times New Roman" w:hAnsi="Times New Roman" w:cs="Times New Roman"/>
        </w:rPr>
        <w:t xml:space="preserve">enate.  The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2CD7AE3B">
        <w:rPr>
          <w:rFonts w:ascii="Times New Roman" w:hAnsi="Times New Roman" w:cs="Times New Roman"/>
        </w:rPr>
        <w:t>enate will have the opportunity to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provide advice and recommendations on proposals.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Such recommendations are advisory only and do not limit the authority of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oard.</w:t>
      </w:r>
    </w:p>
    <w:p w14:paraId="6507FF49" w14:textId="77777777" w:rsidR="00CE09DA" w:rsidRDefault="00CE09DA" w:rsidP="00CE09DA">
      <w:pPr>
        <w:spacing w:before="240" w:line="240" w:lineRule="auto"/>
        <w:ind w:left="720" w:right="90" w:hanging="72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(E)</w:t>
      </w:r>
      <w:r w:rsidRPr="00AB3E70">
        <w:rPr>
          <w:rFonts w:ascii="Times New Roman" w:hAnsi="Times New Roman" w:cs="Times New Roman"/>
        </w:rPr>
        <w:tab/>
        <w:t xml:space="preserve">Curricular approval process.  Proposals </w:t>
      </w:r>
      <w:r>
        <w:rPr>
          <w:rFonts w:ascii="Times New Roman" w:hAnsi="Times New Roman" w:cs="Times New Roman"/>
        </w:rPr>
        <w:t>must</w:t>
      </w:r>
      <w:r w:rsidRPr="00AB3E70">
        <w:rPr>
          <w:rFonts w:ascii="Times New Roman" w:hAnsi="Times New Roman" w:cs="Times New Roman"/>
        </w:rPr>
        <w:t xml:space="preserve"> be reviewed through appropriate governance and administrative channels prior to submission to the </w:t>
      </w:r>
      <w:r>
        <w:rPr>
          <w:rFonts w:ascii="Times New Roman" w:hAnsi="Times New Roman" w:cs="Times New Roman"/>
        </w:rPr>
        <w:t>b</w:t>
      </w:r>
      <w:r w:rsidRPr="00AB3E70">
        <w:rPr>
          <w:rFonts w:ascii="Times New Roman" w:hAnsi="Times New Roman" w:cs="Times New Roman"/>
        </w:rPr>
        <w:t xml:space="preserve">oard. </w:t>
      </w:r>
    </w:p>
    <w:p w14:paraId="7ED97B4B" w14:textId="77777777" w:rsidR="00CE09DA" w:rsidRPr="00AB3E70" w:rsidRDefault="00CE09DA" w:rsidP="00CE09DA">
      <w:pPr>
        <w:spacing w:before="240" w:line="240" w:lineRule="auto"/>
        <w:ind w:left="720" w:right="9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lastRenderedPageBreak/>
        <w:t>Categories of curricular action include:</w:t>
      </w:r>
    </w:p>
    <w:p w14:paraId="785BE780" w14:textId="77777777" w:rsidR="00CE09DA" w:rsidRPr="00AB3E70" w:rsidRDefault="00CE09DA" w:rsidP="00CE09DA">
      <w:pPr>
        <w:spacing w:before="240" w:line="240" w:lineRule="auto"/>
        <w:ind w:left="720" w:right="9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(1)</w:t>
      </w:r>
      <w:r w:rsidRPr="00AB3E70">
        <w:rPr>
          <w:rFonts w:ascii="Times New Roman" w:hAnsi="Times New Roman" w:cs="Times New Roman"/>
        </w:rPr>
        <w:tab/>
        <w:t>Curricula and courses.</w:t>
      </w:r>
    </w:p>
    <w:p w14:paraId="78CD120E" w14:textId="77777777" w:rsidR="00CE09DA" w:rsidRPr="00AB3E70" w:rsidRDefault="00CE09DA" w:rsidP="00CE09DA">
      <w:pPr>
        <w:spacing w:before="240" w:line="240" w:lineRule="auto"/>
        <w:ind w:left="720" w:right="9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(2)</w:t>
      </w:r>
      <w:r w:rsidRPr="00AB3E70">
        <w:rPr>
          <w:rFonts w:ascii="Times New Roman" w:hAnsi="Times New Roman" w:cs="Times New Roman"/>
        </w:rPr>
        <w:tab/>
        <w:t>General education requirements.</w:t>
      </w:r>
    </w:p>
    <w:p w14:paraId="6E3AAD53" w14:textId="77777777" w:rsidR="00CE09DA" w:rsidRPr="00AB3E70" w:rsidRDefault="00CE09DA" w:rsidP="00CE09DA">
      <w:pPr>
        <w:spacing w:before="240" w:line="240" w:lineRule="auto"/>
        <w:ind w:left="720" w:right="9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(3)</w:t>
      </w:r>
      <w:r w:rsidRPr="00AB3E70">
        <w:rPr>
          <w:rFonts w:ascii="Times New Roman" w:hAnsi="Times New Roman" w:cs="Times New Roman"/>
        </w:rPr>
        <w:tab/>
        <w:t>Academic and degree programs.</w:t>
      </w:r>
    </w:p>
    <w:p w14:paraId="5C184E4C" w14:textId="77777777" w:rsidR="00CE09DA" w:rsidRPr="00AB3E70" w:rsidRDefault="00CE09DA" w:rsidP="00CE09DA">
      <w:pPr>
        <w:spacing w:before="240" w:line="240" w:lineRule="auto"/>
        <w:ind w:left="720" w:right="90"/>
        <w:rPr>
          <w:rFonts w:ascii="Times New Roman" w:hAnsi="Times New Roman" w:cs="Times New Roman"/>
          <w:b/>
          <w:bCs/>
        </w:rPr>
      </w:pPr>
      <w:r w:rsidRPr="00AB3E70">
        <w:rPr>
          <w:rFonts w:ascii="Times New Roman" w:hAnsi="Times New Roman" w:cs="Times New Roman"/>
        </w:rPr>
        <w:t>(4)</w:t>
      </w:r>
      <w:r w:rsidRPr="00AB3E70">
        <w:rPr>
          <w:rFonts w:ascii="Times New Roman" w:hAnsi="Times New Roman" w:cs="Times New Roman"/>
        </w:rPr>
        <w:tab/>
        <w:t>Organizational units.</w:t>
      </w:r>
    </w:p>
    <w:p w14:paraId="2B80B145" w14:textId="77777777" w:rsidR="00CE09DA" w:rsidRPr="00AB3E70" w:rsidRDefault="00CE09DA" w:rsidP="00CE09DA">
      <w:pPr>
        <w:spacing w:before="240" w:line="240" w:lineRule="auto"/>
        <w:ind w:left="72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(F)</w:t>
      </w:r>
      <w:r>
        <w:tab/>
      </w:r>
      <w:r w:rsidRPr="191C3953">
        <w:rPr>
          <w:rFonts w:ascii="Times New Roman" w:hAnsi="Times New Roman" w:cs="Times New Roman"/>
        </w:rPr>
        <w:t xml:space="preserve">Approval process overview.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The approval process follows defined pathways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depending on the category of action under consideration.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Each pathway preserves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advisory nature of </w:t>
      </w:r>
      <w:r>
        <w:rPr>
          <w:rFonts w:ascii="Times New Roman" w:hAnsi="Times New Roman" w:cs="Times New Roman"/>
        </w:rPr>
        <w:t>a</w:t>
      </w:r>
      <w:r w:rsidRPr="191C3953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enate recommendations.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Final approval authority resides exclusively with the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 xml:space="preserve">oard. </w:t>
      </w:r>
    </w:p>
    <w:p w14:paraId="031D80FB" w14:textId="77777777" w:rsidR="00CE09DA" w:rsidRPr="00AB3E70" w:rsidRDefault="00CE09DA" w:rsidP="00CE09DA">
      <w:pPr>
        <w:spacing w:before="240" w:line="240" w:lineRule="auto"/>
        <w:ind w:right="9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(G)</w:t>
      </w:r>
      <w:r w:rsidRPr="00AB3E70">
        <w:rPr>
          <w:rFonts w:ascii="Times New Roman" w:hAnsi="Times New Roman" w:cs="Times New Roman"/>
        </w:rPr>
        <w:tab/>
        <w:t xml:space="preserve">Curricula and course approval process. </w:t>
      </w:r>
    </w:p>
    <w:p w14:paraId="1DE9D9A7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(1)</w:t>
      </w:r>
      <w:r>
        <w:tab/>
      </w:r>
      <w:r w:rsidRPr="2CD7AE3B">
        <w:rPr>
          <w:rFonts w:ascii="Times New Roman" w:hAnsi="Times New Roman" w:cs="Times New Roman"/>
        </w:rPr>
        <w:t>Department proposal.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 Faculty within a department, or the </w:t>
      </w:r>
      <w:r>
        <w:rPr>
          <w:rFonts w:ascii="Times New Roman" w:hAnsi="Times New Roman" w:cs="Times New Roman"/>
        </w:rPr>
        <w:t>o</w:t>
      </w:r>
      <w:r w:rsidRPr="2CD7AE3B">
        <w:rPr>
          <w:rFonts w:ascii="Times New Roman" w:hAnsi="Times New Roman" w:cs="Times New Roman"/>
        </w:rPr>
        <w:t xml:space="preserve">ffice of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ffairs (OAA), will identify curricular or course additions, deletions, or revisions and prepare a proposal with information required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rovost’s office and in compliance with </w:t>
      </w:r>
      <w:r>
        <w:rPr>
          <w:rFonts w:ascii="Times New Roman" w:hAnsi="Times New Roman" w:cs="Times New Roman"/>
        </w:rPr>
        <w:t>s</w:t>
      </w:r>
      <w:r w:rsidRPr="2CD7AE3B">
        <w:rPr>
          <w:rFonts w:ascii="Times New Roman" w:hAnsi="Times New Roman" w:cs="Times New Roman"/>
        </w:rPr>
        <w:t>ection 3345.029</w:t>
      </w:r>
      <w:r>
        <w:rPr>
          <w:rFonts w:ascii="Times New Roman" w:hAnsi="Times New Roman" w:cs="Times New Roman"/>
        </w:rPr>
        <w:t xml:space="preserve"> of the </w:t>
      </w:r>
      <w:r w:rsidRPr="2CD7AE3B">
        <w:rPr>
          <w:rFonts w:ascii="Times New Roman" w:hAnsi="Times New Roman" w:cs="Times New Roman"/>
        </w:rPr>
        <w:t xml:space="preserve">Revised Code.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For cross-listed courses, acknowledgement from each department is required.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For new courses, the proposal must include a statement demonstrating how the course advances intellectual diversity.</w:t>
      </w:r>
    </w:p>
    <w:p w14:paraId="2F4FA58D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(2)</w:t>
      </w:r>
      <w:r>
        <w:tab/>
      </w:r>
      <w:r w:rsidRPr="2CD7AE3B">
        <w:rPr>
          <w:rFonts w:ascii="Times New Roman" w:hAnsi="Times New Roman" w:cs="Times New Roman"/>
        </w:rPr>
        <w:t xml:space="preserve">Department curriculum committee recommendation.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The department curriculum committee will review the proposal and provide recommendations along with a rationale.</w:t>
      </w:r>
    </w:p>
    <w:p w14:paraId="1D8EE073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(3)</w:t>
      </w:r>
      <w:r>
        <w:tab/>
      </w:r>
      <w:r w:rsidRPr="191C3953">
        <w:rPr>
          <w:rFonts w:ascii="Times New Roman" w:hAnsi="Times New Roman" w:cs="Times New Roman"/>
        </w:rPr>
        <w:t xml:space="preserve">Department chair recommendation.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The department chair will be responsible for evaluating the proposal ensuring consultation with any affected units is documented.</w:t>
      </w:r>
    </w:p>
    <w:p w14:paraId="0D456789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(4)</w:t>
      </w:r>
      <w:r>
        <w:tab/>
      </w:r>
      <w:r w:rsidRPr="191C3953">
        <w:rPr>
          <w:rFonts w:ascii="Times New Roman" w:hAnsi="Times New Roman" w:cs="Times New Roman"/>
        </w:rPr>
        <w:t xml:space="preserve">College curriculum committee recommendation.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college curriculum committee will review the proposal.  Committee minutes and recommendations should be recorded and transmitted to the </w:t>
      </w:r>
      <w:r>
        <w:rPr>
          <w:rFonts w:ascii="Times New Roman" w:hAnsi="Times New Roman" w:cs="Times New Roman"/>
        </w:rPr>
        <w:t>d</w:t>
      </w:r>
      <w:r w:rsidRPr="191C3953">
        <w:rPr>
          <w:rFonts w:ascii="Times New Roman" w:hAnsi="Times New Roman" w:cs="Times New Roman"/>
        </w:rPr>
        <w:t>ean.</w:t>
      </w:r>
    </w:p>
    <w:p w14:paraId="3AA19862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(5)</w:t>
      </w:r>
      <w:r>
        <w:tab/>
      </w:r>
      <w:r w:rsidRPr="191C3953">
        <w:rPr>
          <w:rFonts w:ascii="Times New Roman" w:hAnsi="Times New Roman" w:cs="Times New Roman"/>
        </w:rPr>
        <w:t xml:space="preserve">Dean recommendation.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The dean will review the proposal and provide a recommendation.</w:t>
      </w:r>
    </w:p>
    <w:p w14:paraId="645FC87B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(6)</w:t>
      </w:r>
      <w:r w:rsidRPr="00AB3E70">
        <w:rPr>
          <w:rFonts w:ascii="Times New Roman" w:hAnsi="Times New Roman" w:cs="Times New Roman"/>
        </w:rPr>
        <w:tab/>
        <w:t xml:space="preserve">Academic </w:t>
      </w:r>
      <w:r>
        <w:rPr>
          <w:rFonts w:ascii="Times New Roman" w:hAnsi="Times New Roman" w:cs="Times New Roman"/>
        </w:rPr>
        <w:t>s</w:t>
      </w:r>
      <w:r w:rsidRPr="00AB3E70">
        <w:rPr>
          <w:rFonts w:ascii="Times New Roman" w:hAnsi="Times New Roman" w:cs="Times New Roman"/>
        </w:rPr>
        <w:t>enate general education committee recommendation (if applicable).</w:t>
      </w:r>
      <w:r>
        <w:rPr>
          <w:rFonts w:ascii="Times New Roman" w:hAnsi="Times New Roman" w:cs="Times New Roman"/>
        </w:rPr>
        <w:t xml:space="preserve"> </w:t>
      </w:r>
      <w:r w:rsidRPr="00AB3E70">
        <w:rPr>
          <w:rFonts w:ascii="Times New Roman" w:hAnsi="Times New Roman" w:cs="Times New Roman"/>
        </w:rPr>
        <w:t xml:space="preserve"> Proposals for courses with a general education designation </w:t>
      </w:r>
      <w:r>
        <w:rPr>
          <w:rFonts w:ascii="Times New Roman" w:hAnsi="Times New Roman" w:cs="Times New Roman"/>
        </w:rPr>
        <w:t>must</w:t>
      </w:r>
      <w:r w:rsidRPr="00AB3E70">
        <w:rPr>
          <w:rFonts w:ascii="Times New Roman" w:hAnsi="Times New Roman" w:cs="Times New Roman"/>
        </w:rPr>
        <w:t xml:space="preserve"> be referred to the </w:t>
      </w:r>
      <w:r>
        <w:rPr>
          <w:rFonts w:ascii="Times New Roman" w:hAnsi="Times New Roman" w:cs="Times New Roman"/>
        </w:rPr>
        <w:t>a</w:t>
      </w:r>
      <w:r w:rsidRPr="00AB3E70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00AB3E70">
        <w:rPr>
          <w:rFonts w:ascii="Times New Roman" w:hAnsi="Times New Roman" w:cs="Times New Roman"/>
        </w:rPr>
        <w:t xml:space="preserve">enate </w:t>
      </w:r>
      <w:r>
        <w:rPr>
          <w:rFonts w:ascii="Times New Roman" w:hAnsi="Times New Roman" w:cs="Times New Roman"/>
        </w:rPr>
        <w:t>g</w:t>
      </w:r>
      <w:r w:rsidRPr="00AB3E70">
        <w:rPr>
          <w:rFonts w:ascii="Times New Roman" w:hAnsi="Times New Roman" w:cs="Times New Roman"/>
        </w:rPr>
        <w:t xml:space="preserve">eneral </w:t>
      </w:r>
      <w:r>
        <w:rPr>
          <w:rFonts w:ascii="Times New Roman" w:hAnsi="Times New Roman" w:cs="Times New Roman"/>
        </w:rPr>
        <w:t>e</w:t>
      </w:r>
      <w:r w:rsidRPr="00AB3E70">
        <w:rPr>
          <w:rFonts w:ascii="Times New Roman" w:hAnsi="Times New Roman" w:cs="Times New Roman"/>
        </w:rPr>
        <w:t xml:space="preserve">ducation </w:t>
      </w:r>
      <w:r>
        <w:rPr>
          <w:rFonts w:ascii="Times New Roman" w:hAnsi="Times New Roman" w:cs="Times New Roman"/>
        </w:rPr>
        <w:t>c</w:t>
      </w:r>
      <w:r w:rsidRPr="00AB3E70">
        <w:rPr>
          <w:rFonts w:ascii="Times New Roman" w:hAnsi="Times New Roman" w:cs="Times New Roman"/>
        </w:rPr>
        <w:t xml:space="preserve">ommittee. </w:t>
      </w:r>
      <w:r>
        <w:rPr>
          <w:rFonts w:ascii="Times New Roman" w:hAnsi="Times New Roman" w:cs="Times New Roman"/>
        </w:rPr>
        <w:t xml:space="preserve"> </w:t>
      </w:r>
      <w:r w:rsidRPr="00AB3E70">
        <w:rPr>
          <w:rFonts w:ascii="Times New Roman" w:hAnsi="Times New Roman" w:cs="Times New Roman"/>
        </w:rPr>
        <w:t xml:space="preserve">The committee </w:t>
      </w:r>
      <w:r>
        <w:rPr>
          <w:rFonts w:ascii="Times New Roman" w:hAnsi="Times New Roman" w:cs="Times New Roman"/>
        </w:rPr>
        <w:t>will</w:t>
      </w:r>
      <w:r w:rsidRPr="00AB3E70">
        <w:rPr>
          <w:rFonts w:ascii="Times New Roman" w:hAnsi="Times New Roman" w:cs="Times New Roman"/>
        </w:rPr>
        <w:t xml:space="preserve"> review compliance with general education criteria and statewide transfer standards (e.g., OTM/TAG). </w:t>
      </w:r>
      <w:r>
        <w:rPr>
          <w:rFonts w:ascii="Times New Roman" w:hAnsi="Times New Roman" w:cs="Times New Roman"/>
        </w:rPr>
        <w:t xml:space="preserve"> </w:t>
      </w:r>
      <w:r w:rsidRPr="00AB3E70">
        <w:rPr>
          <w:rFonts w:ascii="Times New Roman" w:hAnsi="Times New Roman" w:cs="Times New Roman"/>
        </w:rPr>
        <w:t>The role of the committee is advisory.</w:t>
      </w:r>
    </w:p>
    <w:p w14:paraId="499B1191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(7)</w:t>
      </w:r>
      <w:r w:rsidRPr="00AB3E70">
        <w:rPr>
          <w:rFonts w:ascii="Times New Roman" w:hAnsi="Times New Roman" w:cs="Times New Roman"/>
        </w:rPr>
        <w:tab/>
        <w:t xml:space="preserve">Academic </w:t>
      </w:r>
      <w:r>
        <w:rPr>
          <w:rFonts w:ascii="Times New Roman" w:hAnsi="Times New Roman" w:cs="Times New Roman"/>
        </w:rPr>
        <w:t>s</w:t>
      </w:r>
      <w:r w:rsidRPr="00AB3E70">
        <w:rPr>
          <w:rFonts w:ascii="Times New Roman" w:hAnsi="Times New Roman" w:cs="Times New Roman"/>
        </w:rPr>
        <w:t xml:space="preserve">enate undergraduate curriculum committee or graduate council endorsement. </w:t>
      </w:r>
      <w:r>
        <w:rPr>
          <w:rFonts w:ascii="Times New Roman" w:hAnsi="Times New Roman" w:cs="Times New Roman"/>
        </w:rPr>
        <w:t xml:space="preserve"> </w:t>
      </w:r>
      <w:r w:rsidRPr="00AB3E70">
        <w:rPr>
          <w:rFonts w:ascii="Times New Roman" w:hAnsi="Times New Roman" w:cs="Times New Roman"/>
        </w:rPr>
        <w:t>The appropriate committee</w:t>
      </w:r>
      <w:r>
        <w:rPr>
          <w:rFonts w:ascii="Times New Roman" w:hAnsi="Times New Roman" w:cs="Times New Roman"/>
        </w:rPr>
        <w:t xml:space="preserve"> within academic senate </w:t>
      </w:r>
      <w:r>
        <w:rPr>
          <w:rFonts w:ascii="Times New Roman" w:hAnsi="Times New Roman" w:cs="Times New Roman"/>
        </w:rPr>
        <w:lastRenderedPageBreak/>
        <w:t>(undergraduate) or graduate council (graduate)</w:t>
      </w:r>
      <w:r w:rsidRPr="00AB3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</w:t>
      </w:r>
      <w:r w:rsidRPr="00AB3E70">
        <w:rPr>
          <w:rFonts w:ascii="Times New Roman" w:hAnsi="Times New Roman" w:cs="Times New Roman"/>
        </w:rPr>
        <w:t xml:space="preserve"> evaluate </w:t>
      </w:r>
      <w:r>
        <w:rPr>
          <w:rFonts w:ascii="Times New Roman" w:hAnsi="Times New Roman" w:cs="Times New Roman"/>
        </w:rPr>
        <w:t>the proposals</w:t>
      </w:r>
      <w:r w:rsidRPr="00AB3E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AB3E70">
        <w:rPr>
          <w:rFonts w:ascii="Times New Roman" w:hAnsi="Times New Roman" w:cs="Times New Roman"/>
        </w:rPr>
        <w:t xml:space="preserve">Recommendations </w:t>
      </w:r>
      <w:r>
        <w:rPr>
          <w:rFonts w:ascii="Times New Roman" w:hAnsi="Times New Roman" w:cs="Times New Roman"/>
        </w:rPr>
        <w:t>for undergraduate courses must</w:t>
      </w:r>
      <w:r w:rsidRPr="00AB3E70">
        <w:rPr>
          <w:rFonts w:ascii="Times New Roman" w:hAnsi="Times New Roman" w:cs="Times New Roman"/>
        </w:rPr>
        <w:t xml:space="preserve"> be documented and forwarded to the </w:t>
      </w:r>
      <w:r>
        <w:rPr>
          <w:rFonts w:ascii="Times New Roman" w:hAnsi="Times New Roman" w:cs="Times New Roman"/>
        </w:rPr>
        <w:t>a</w:t>
      </w:r>
      <w:r w:rsidRPr="00AB3E70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00AB3E70">
        <w:rPr>
          <w:rFonts w:ascii="Times New Roman" w:hAnsi="Times New Roman" w:cs="Times New Roman"/>
        </w:rPr>
        <w:t>enate following the required ten-day circulation period.</w:t>
      </w:r>
    </w:p>
    <w:p w14:paraId="5CFDBD51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(8)</w:t>
      </w:r>
      <w:r>
        <w:tab/>
      </w:r>
      <w:r w:rsidRPr="191C3953">
        <w:rPr>
          <w:rFonts w:ascii="Times New Roman" w:hAnsi="Times New Roman" w:cs="Times New Roman"/>
        </w:rPr>
        <w:t xml:space="preserve">Academic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enate recommendation.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</w:t>
      </w:r>
      <w:r w:rsidRPr="191C3953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enate will review committee recommendations and provide advisory feedback in accordance with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ection 3345.457 </w:t>
      </w:r>
      <w:r>
        <w:rPr>
          <w:rFonts w:ascii="Times New Roman" w:hAnsi="Times New Roman" w:cs="Times New Roman"/>
        </w:rPr>
        <w:t xml:space="preserve">of the </w:t>
      </w:r>
      <w:r w:rsidRPr="191C3953">
        <w:rPr>
          <w:rFonts w:ascii="Times New Roman" w:hAnsi="Times New Roman" w:cs="Times New Roman"/>
        </w:rPr>
        <w:t>Revised Code.</w:t>
      </w:r>
    </w:p>
    <w:p w14:paraId="0D54BDDF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(9)</w:t>
      </w:r>
      <w:r>
        <w:tab/>
      </w:r>
      <w:r w:rsidRPr="2CD7AE3B">
        <w:rPr>
          <w:rFonts w:ascii="Times New Roman" w:hAnsi="Times New Roman" w:cs="Times New Roman"/>
        </w:rPr>
        <w:t xml:space="preserve">Provost endorsement.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or designee, shall review course and curricula proposals, including advisory feedback.  Proposals endorsed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will continue through the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pproval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rocess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imeline outlined </w:t>
      </w:r>
      <w:r>
        <w:rPr>
          <w:rFonts w:ascii="Times New Roman" w:hAnsi="Times New Roman" w:cs="Times New Roman"/>
        </w:rPr>
        <w:t>in paragraph (G)(9)(a) of this rule</w:t>
      </w:r>
      <w:r w:rsidRPr="2CD7AE3B">
        <w:rPr>
          <w:rFonts w:ascii="Times New Roman" w:hAnsi="Times New Roman" w:cs="Times New Roman"/>
        </w:rPr>
        <w:t xml:space="preserve">.  Those not endorsed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will be returned to the initiating unit. </w:t>
      </w:r>
    </w:p>
    <w:p w14:paraId="0704C7A4" w14:textId="77777777" w:rsidR="00CE09DA" w:rsidRPr="00AB3E70" w:rsidRDefault="00CE09DA" w:rsidP="00CE09DA">
      <w:pPr>
        <w:spacing w:before="240" w:line="240" w:lineRule="auto"/>
        <w:ind w:left="216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(a)</w:t>
      </w:r>
      <w:r>
        <w:tab/>
      </w:r>
      <w:r w:rsidRPr="2CD7AE3B">
        <w:rPr>
          <w:rFonts w:ascii="Times New Roman" w:hAnsi="Times New Roman" w:cs="Times New Roman"/>
        </w:rPr>
        <w:t xml:space="preserve">Approval process timeline.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Curricular proposals that have been endorsed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but submitted during months without a scheduled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rustees meeting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or outside of the deadlines for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consideration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may proceed within the </w:t>
      </w:r>
      <w:r>
        <w:rPr>
          <w:rFonts w:ascii="Times New Roman" w:hAnsi="Times New Roman" w:cs="Times New Roman"/>
        </w:rPr>
        <w:t>u</w:t>
      </w:r>
      <w:r w:rsidRPr="2CD7AE3B">
        <w:rPr>
          <w:rFonts w:ascii="Times New Roman" w:hAnsi="Times New Roman" w:cs="Times New Roman"/>
        </w:rPr>
        <w:t>niversity’s established process.  Curricular proposals that have received the</w:t>
      </w:r>
      <w:r>
        <w:rPr>
          <w:rFonts w:ascii="Times New Roman" w:hAnsi="Times New Roman" w:cs="Times New Roman"/>
        </w:rPr>
        <w:t xml:space="preserve"> p</w:t>
      </w:r>
      <w:r w:rsidRPr="2CD7AE3B">
        <w:rPr>
          <w:rFonts w:ascii="Times New Roman" w:hAnsi="Times New Roman" w:cs="Times New Roman"/>
        </w:rPr>
        <w:t xml:space="preserve">rovost’s endorsement will be prepared for presentation at the next regularly scheduled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meeting.  Pending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action, preparatory steps may be completed, but no proposal becomes effective until formally reviewed and approved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oard.</w:t>
      </w:r>
    </w:p>
    <w:p w14:paraId="5D6B97D2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(10)</w:t>
      </w:r>
      <w:r>
        <w:tab/>
      </w:r>
      <w:r w:rsidRPr="2CD7AE3B">
        <w:rPr>
          <w:rFonts w:ascii="Times New Roman" w:hAnsi="Times New Roman" w:cs="Times New Roman"/>
        </w:rPr>
        <w:t xml:space="preserve">Board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rustees approval.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will present any curricula or course proposals they have endorsed to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rustees for final action.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shall exercise sole authority to approve or reject course proposals.  In addition, they may defer a decision if they require modifications to a proposal.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If approved,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or designee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will communicate the decision to stakeholders.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If modifications are requested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or designee, will inform the initiating unit.  If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does not approve the proposal,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or designee, will communicate this decision to all relevant stakeholders.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Rejection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constitutes final action.</w:t>
      </w:r>
    </w:p>
    <w:p w14:paraId="03AC4ACE" w14:textId="77777777" w:rsidR="00CE09DA" w:rsidRPr="00AB3E70" w:rsidRDefault="00CE09DA" w:rsidP="00CE09DA">
      <w:pPr>
        <w:spacing w:before="240" w:line="240" w:lineRule="auto"/>
        <w:ind w:left="72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(H)</w:t>
      </w:r>
      <w:r>
        <w:tab/>
      </w:r>
      <w:r w:rsidRPr="191C3953">
        <w:rPr>
          <w:rFonts w:ascii="Times New Roman" w:hAnsi="Times New Roman" w:cs="Times New Roman"/>
        </w:rPr>
        <w:t xml:space="preserve">General education requirements approval process.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All general education courses shall follow the course approval process outlined above in </w:t>
      </w:r>
      <w:r>
        <w:rPr>
          <w:rFonts w:ascii="Times New Roman" w:hAnsi="Times New Roman" w:cs="Times New Roman"/>
        </w:rPr>
        <w:t xml:space="preserve">paragraph </w:t>
      </w:r>
      <w:r w:rsidRPr="191C3953"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>(9)(a) of this rule</w:t>
      </w:r>
      <w:r w:rsidRPr="191C39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However, proposals that impact general education requirements shall proceed as follows:</w:t>
      </w:r>
    </w:p>
    <w:p w14:paraId="03BE6973" w14:textId="2928F2E0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(1)</w:t>
      </w:r>
      <w:r>
        <w:tab/>
      </w:r>
      <w:r w:rsidRPr="2CD7AE3B">
        <w:rPr>
          <w:rFonts w:ascii="Times New Roman" w:hAnsi="Times New Roman" w:cs="Times New Roman"/>
        </w:rPr>
        <w:t xml:space="preserve">Dean or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office proposal.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Deans or members of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rovost's</w:t>
      </w:r>
      <w:r w:rsidR="0026273E"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office, may submit proposals that impact general education</w:t>
      </w:r>
      <w:r w:rsidR="0026273E"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requirements.</w:t>
      </w:r>
    </w:p>
    <w:p w14:paraId="3AE0257D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00AB3E70">
        <w:rPr>
          <w:rFonts w:ascii="Times New Roman" w:hAnsi="Times New Roman" w:cs="Times New Roman"/>
        </w:rPr>
        <w:t>(2)</w:t>
      </w:r>
      <w:r w:rsidRPr="00AB3E70">
        <w:rPr>
          <w:rFonts w:ascii="Times New Roman" w:hAnsi="Times New Roman" w:cs="Times New Roman"/>
        </w:rPr>
        <w:tab/>
        <w:t xml:space="preserve">Academic </w:t>
      </w:r>
      <w:r>
        <w:rPr>
          <w:rFonts w:ascii="Times New Roman" w:hAnsi="Times New Roman" w:cs="Times New Roman"/>
        </w:rPr>
        <w:t>s</w:t>
      </w:r>
      <w:r w:rsidRPr="00AB3E70">
        <w:rPr>
          <w:rFonts w:ascii="Times New Roman" w:hAnsi="Times New Roman" w:cs="Times New Roman"/>
        </w:rPr>
        <w:t xml:space="preserve">enate advisory review. </w:t>
      </w:r>
      <w:r>
        <w:rPr>
          <w:rFonts w:ascii="Times New Roman" w:hAnsi="Times New Roman" w:cs="Times New Roman"/>
        </w:rPr>
        <w:t xml:space="preserve"> </w:t>
      </w:r>
      <w:r w:rsidRPr="00AB3E7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</w:t>
      </w:r>
      <w:r w:rsidRPr="00AB3E70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00AB3E70">
        <w:rPr>
          <w:rFonts w:ascii="Times New Roman" w:hAnsi="Times New Roman" w:cs="Times New Roman"/>
        </w:rPr>
        <w:t xml:space="preserve">enate, or its designated committee, </w:t>
      </w:r>
      <w:r>
        <w:rPr>
          <w:rFonts w:ascii="Times New Roman" w:hAnsi="Times New Roman" w:cs="Times New Roman"/>
        </w:rPr>
        <w:t>will</w:t>
      </w:r>
      <w:r w:rsidRPr="00AB3E70">
        <w:rPr>
          <w:rFonts w:ascii="Times New Roman" w:hAnsi="Times New Roman" w:cs="Times New Roman"/>
        </w:rPr>
        <w:t xml:space="preserve"> have the opportunity to review proposals and provide advisory recommendations. </w:t>
      </w:r>
      <w:r>
        <w:rPr>
          <w:rFonts w:ascii="Times New Roman" w:hAnsi="Times New Roman" w:cs="Times New Roman"/>
        </w:rPr>
        <w:t xml:space="preserve"> </w:t>
      </w:r>
      <w:r w:rsidRPr="00AB3E70">
        <w:rPr>
          <w:rFonts w:ascii="Times New Roman" w:hAnsi="Times New Roman" w:cs="Times New Roman"/>
        </w:rPr>
        <w:t xml:space="preserve">Such recommendations are nonbinding and do not limit the authority of the </w:t>
      </w:r>
      <w:r>
        <w:rPr>
          <w:rFonts w:ascii="Times New Roman" w:hAnsi="Times New Roman" w:cs="Times New Roman"/>
        </w:rPr>
        <w:t>b</w:t>
      </w:r>
      <w:r w:rsidRPr="00AB3E70">
        <w:rPr>
          <w:rFonts w:ascii="Times New Roman" w:hAnsi="Times New Roman" w:cs="Times New Roman"/>
        </w:rPr>
        <w:t>oard.</w:t>
      </w:r>
    </w:p>
    <w:p w14:paraId="440AF58A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lastRenderedPageBreak/>
        <w:t>(3)</w:t>
      </w:r>
      <w:r>
        <w:tab/>
      </w:r>
      <w:r w:rsidRPr="2CD7AE3B">
        <w:rPr>
          <w:rFonts w:ascii="Times New Roman" w:hAnsi="Times New Roman" w:cs="Times New Roman"/>
        </w:rPr>
        <w:t xml:space="preserve">Provost endorsement.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rovost, or designee, will review general education requirement proposals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including all advisory feedback.</w:t>
      </w:r>
      <w:r>
        <w:rPr>
          <w:rFonts w:ascii="Times New Roman" w:hAnsi="Times New Roman" w:cs="Times New Roman"/>
        </w:rPr>
        <w:t xml:space="preserve">  </w:t>
      </w:r>
      <w:r w:rsidRPr="2CD7AE3B">
        <w:rPr>
          <w:rFonts w:ascii="Times New Roman" w:hAnsi="Times New Roman" w:cs="Times New Roman"/>
        </w:rPr>
        <w:t xml:space="preserve">Proposals that are endorsed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will continue through the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pproval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rocess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imeline outlined below.  Those that are not will be returned to the initiating unit.</w:t>
      </w:r>
    </w:p>
    <w:p w14:paraId="737A93C2" w14:textId="77777777" w:rsidR="00CE09DA" w:rsidRPr="00AB3E70" w:rsidRDefault="00CE09DA" w:rsidP="00CE09DA">
      <w:pPr>
        <w:spacing w:before="240" w:line="240" w:lineRule="auto"/>
        <w:ind w:left="216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(a)</w:t>
      </w:r>
      <w:r>
        <w:tab/>
      </w:r>
      <w:r w:rsidRPr="2CD7AE3B">
        <w:rPr>
          <w:rFonts w:ascii="Times New Roman" w:hAnsi="Times New Roman" w:cs="Times New Roman"/>
        </w:rPr>
        <w:t xml:space="preserve">Approval process timeline.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General education requirement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proposals that have been endorsed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but submitted in months without a scheduled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rustees meeting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or outside of the deadlines for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consideration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may proceed within the </w:t>
      </w:r>
      <w:r>
        <w:rPr>
          <w:rFonts w:ascii="Times New Roman" w:hAnsi="Times New Roman" w:cs="Times New Roman"/>
        </w:rPr>
        <w:t>u</w:t>
      </w:r>
      <w:r w:rsidRPr="2CD7AE3B">
        <w:rPr>
          <w:rFonts w:ascii="Times New Roman" w:hAnsi="Times New Roman" w:cs="Times New Roman"/>
        </w:rPr>
        <w:t xml:space="preserve">niversity’s established process.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General education requirement proposals that have received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rovost’s endorsement will be prepared for presentation at the next regularly scheduled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meeting.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Pending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action, preparatory steps may be completed, but no proposal becomes effective until formally reviewed and approved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oard.  </w:t>
      </w:r>
    </w:p>
    <w:p w14:paraId="40837782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(4)</w:t>
      </w:r>
      <w:r>
        <w:tab/>
      </w:r>
      <w:r w:rsidRPr="2CD7AE3B">
        <w:rPr>
          <w:rFonts w:ascii="Times New Roman" w:hAnsi="Times New Roman" w:cs="Times New Roman"/>
        </w:rPr>
        <w:t xml:space="preserve">Board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rustees approval.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will present any general education requirement proposal they have endorsed to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of</w:t>
      </w:r>
      <w:r>
        <w:rPr>
          <w:rFonts w:ascii="Times New Roman" w:hAnsi="Times New Roman" w:cs="Times New Roman"/>
        </w:rPr>
        <w:t xml:space="preserve"> t</w:t>
      </w:r>
      <w:r w:rsidRPr="2CD7AE3B">
        <w:rPr>
          <w:rFonts w:ascii="Times New Roman" w:hAnsi="Times New Roman" w:cs="Times New Roman"/>
        </w:rPr>
        <w:t xml:space="preserve">rustees for final action.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shall exercise sole authority to approve or reject the proposal.  In addition, they may defer a decision if they require modifications to a proposal.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If approved,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or designee will communicate the decision to stakeholders.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If modifications are requested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or designee, will inform the initiating unit.  If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does not approve the proposal,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or designee, will communicate this decision to all relevant stakeholders.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Rejection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constitutes final action.</w:t>
      </w:r>
    </w:p>
    <w:p w14:paraId="0E8C7DC9" w14:textId="77777777" w:rsidR="00CE09DA" w:rsidRPr="00AB3E70" w:rsidRDefault="00CE09DA" w:rsidP="00CE09DA">
      <w:pPr>
        <w:spacing w:before="240" w:line="240" w:lineRule="auto"/>
        <w:ind w:right="9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(I)</w:t>
      </w:r>
      <w:r>
        <w:tab/>
      </w:r>
      <w:r w:rsidRPr="191C3953">
        <w:rPr>
          <w:rFonts w:ascii="Times New Roman" w:hAnsi="Times New Roman" w:cs="Times New Roman"/>
        </w:rPr>
        <w:t xml:space="preserve">Academic and degree programs approval process.  </w:t>
      </w:r>
    </w:p>
    <w:p w14:paraId="3EC24D67" w14:textId="77777777" w:rsidR="00CE09DA" w:rsidRPr="00AB3E70" w:rsidRDefault="00CE09DA" w:rsidP="00F42722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(1)</w:t>
      </w:r>
      <w:r>
        <w:tab/>
      </w:r>
      <w:r w:rsidRPr="2CD7AE3B">
        <w:rPr>
          <w:rFonts w:ascii="Times New Roman" w:hAnsi="Times New Roman" w:cs="Times New Roman"/>
        </w:rPr>
        <w:t xml:space="preserve">Faculty or OAA proposal.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A proposal for a new program or modifications to an existing program, minor, or certificate typically originates with faculty at the department level or with the </w:t>
      </w:r>
      <w:r>
        <w:rPr>
          <w:rFonts w:ascii="Times New Roman" w:hAnsi="Times New Roman" w:cs="Times New Roman"/>
        </w:rPr>
        <w:t>o</w:t>
      </w:r>
      <w:r w:rsidRPr="2CD7AE3B">
        <w:rPr>
          <w:rFonts w:ascii="Times New Roman" w:hAnsi="Times New Roman" w:cs="Times New Roman"/>
        </w:rPr>
        <w:t xml:space="preserve">ffice of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ffairs (OAA).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initiating unit will prepare a proposal with the information required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rovost's office.  If the proposal involves modification or teach-out, the initiating unit will explain how current students will be served and how catalog obligations will be met. </w:t>
      </w:r>
    </w:p>
    <w:p w14:paraId="3F2049E6" w14:textId="77777777" w:rsidR="00CE09DA" w:rsidRPr="00AB3E70" w:rsidRDefault="00CE09DA" w:rsidP="00F42722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(2)</w:t>
      </w:r>
      <w:r>
        <w:tab/>
      </w:r>
      <w:r w:rsidRPr="2CD7AE3B">
        <w:rPr>
          <w:rFonts w:ascii="Times New Roman" w:hAnsi="Times New Roman" w:cs="Times New Roman"/>
        </w:rPr>
        <w:t xml:space="preserve">Provost preliminary review and support.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rovost, or designee, will conduct a preliminary review and may solicit input from relevant offices.</w:t>
      </w:r>
      <w:r>
        <w:rPr>
          <w:rFonts w:ascii="Times New Roman" w:hAnsi="Times New Roman" w:cs="Times New Roman"/>
        </w:rPr>
        <w:t xml:space="preserve">  </w:t>
      </w:r>
      <w:r w:rsidRPr="2CD7AE3B">
        <w:rPr>
          <w:rFonts w:ascii="Times New Roman" w:hAnsi="Times New Roman" w:cs="Times New Roman"/>
        </w:rPr>
        <w:t xml:space="preserve">A member of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rovost’s office will ensure the proposal is scheduled for discussion among deans.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 will determine readiness to proceed.</w:t>
      </w:r>
    </w:p>
    <w:p w14:paraId="54BFE275" w14:textId="77777777" w:rsidR="00CE09DA" w:rsidRPr="00AB3E70" w:rsidRDefault="00CE09DA" w:rsidP="00F42722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(3)</w:t>
      </w:r>
      <w:r>
        <w:tab/>
      </w:r>
      <w:r w:rsidRPr="2CD7AE3B">
        <w:rPr>
          <w:rFonts w:ascii="Times New Roman" w:hAnsi="Times New Roman" w:cs="Times New Roman"/>
        </w:rPr>
        <w:t xml:space="preserve">Board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rustees preliminary review.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or designee, may brief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rustees or its committees on proposals of significant scope or strategic importance.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Such briefings are informational only and do not constitute approval.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purpose is to align expectations for timing, decision materials, and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oard’s review process.</w:t>
      </w:r>
    </w:p>
    <w:p w14:paraId="605F7D8A" w14:textId="77777777" w:rsidR="00CE09DA" w:rsidRDefault="00CE09DA" w:rsidP="00F42722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lastRenderedPageBreak/>
        <w:t>(4)</w:t>
      </w:r>
      <w:r>
        <w:tab/>
      </w:r>
      <w:r w:rsidRPr="191C3953">
        <w:rPr>
          <w:rFonts w:ascii="Times New Roman" w:hAnsi="Times New Roman" w:cs="Times New Roman"/>
        </w:rPr>
        <w:t xml:space="preserve">Department chair recommendation.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department chair will be responsible for evaluating the academic and degree programs proposal and ensuring that consultation with affected units is documented. </w:t>
      </w:r>
    </w:p>
    <w:p w14:paraId="4A600B92" w14:textId="77777777" w:rsidR="00CE09DA" w:rsidRDefault="00CE09DA" w:rsidP="00F42722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(5)</w:t>
      </w:r>
      <w:r>
        <w:tab/>
      </w:r>
      <w:r w:rsidRPr="191C3953">
        <w:rPr>
          <w:rFonts w:ascii="Times New Roman" w:hAnsi="Times New Roman" w:cs="Times New Roman"/>
        </w:rPr>
        <w:t xml:space="preserve">College curriculum committee recommendation.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The college curriculum committee must review the proposal.  If multiple colleges are involved, a lead college shall be designated for governance routing.</w:t>
      </w:r>
    </w:p>
    <w:p w14:paraId="61A8C437" w14:textId="77777777" w:rsidR="00CE09DA" w:rsidRPr="00AB3E70" w:rsidRDefault="00CE09DA" w:rsidP="00F42722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(6)</w:t>
      </w:r>
      <w:r>
        <w:tab/>
      </w:r>
      <w:r w:rsidRPr="191C3953">
        <w:rPr>
          <w:rFonts w:ascii="Times New Roman" w:hAnsi="Times New Roman" w:cs="Times New Roman"/>
        </w:rPr>
        <w:t xml:space="preserve">Dean.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The dean will either recommend, reject</w:t>
      </w:r>
      <w:r>
        <w:rPr>
          <w:rFonts w:ascii="Times New Roman" w:hAnsi="Times New Roman" w:cs="Times New Roman"/>
        </w:rPr>
        <w:t>,</w:t>
      </w:r>
      <w:r w:rsidRPr="191C3953">
        <w:rPr>
          <w:rFonts w:ascii="Times New Roman" w:hAnsi="Times New Roman" w:cs="Times New Roman"/>
        </w:rPr>
        <w:t xml:space="preserve"> or if modifications are warranted, roll back the program.</w:t>
      </w:r>
    </w:p>
    <w:p w14:paraId="227C6C91" w14:textId="77777777" w:rsidR="00CE09DA" w:rsidRDefault="00CE09DA" w:rsidP="00F42722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(7)</w:t>
      </w:r>
      <w:r>
        <w:tab/>
      </w:r>
      <w:r w:rsidRPr="2CD7AE3B">
        <w:rPr>
          <w:rFonts w:ascii="Times New Roman" w:hAnsi="Times New Roman" w:cs="Times New Roman"/>
        </w:rPr>
        <w:t xml:space="preserve">Academic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rograms </w:t>
      </w:r>
      <w:r>
        <w:rPr>
          <w:rFonts w:ascii="Times New Roman" w:hAnsi="Times New Roman" w:cs="Times New Roman"/>
        </w:rPr>
        <w:t>c</w:t>
      </w:r>
      <w:r w:rsidRPr="2CD7AE3B">
        <w:rPr>
          <w:rFonts w:ascii="Times New Roman" w:hAnsi="Times New Roman" w:cs="Times New Roman"/>
        </w:rPr>
        <w:t xml:space="preserve">ommittee reviews undergraduate academic and degree programs for the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2CD7AE3B">
        <w:rPr>
          <w:rFonts w:ascii="Times New Roman" w:hAnsi="Times New Roman" w:cs="Times New Roman"/>
        </w:rPr>
        <w:t xml:space="preserve">enate. </w:t>
      </w:r>
    </w:p>
    <w:p w14:paraId="1A5DB073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(8)</w:t>
      </w:r>
      <w:r>
        <w:tab/>
      </w:r>
      <w:r w:rsidRPr="191C3953">
        <w:rPr>
          <w:rFonts w:ascii="Times New Roman" w:hAnsi="Times New Roman" w:cs="Times New Roman"/>
        </w:rPr>
        <w:t xml:space="preserve">Academic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enate advisory recommendation.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The proposal will advance to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</w:t>
      </w:r>
      <w:r w:rsidRPr="191C3953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enate (undergraduate) or </w:t>
      </w:r>
      <w:r>
        <w:rPr>
          <w:rFonts w:ascii="Times New Roman" w:hAnsi="Times New Roman" w:cs="Times New Roman"/>
        </w:rPr>
        <w:t>g</w:t>
      </w:r>
      <w:r w:rsidRPr="191C3953">
        <w:rPr>
          <w:rFonts w:ascii="Times New Roman" w:hAnsi="Times New Roman" w:cs="Times New Roman"/>
        </w:rPr>
        <w:t xml:space="preserve">raduate </w:t>
      </w:r>
      <w:r>
        <w:rPr>
          <w:rFonts w:ascii="Times New Roman" w:hAnsi="Times New Roman" w:cs="Times New Roman"/>
        </w:rPr>
        <w:t>c</w:t>
      </w:r>
      <w:r w:rsidRPr="191C3953">
        <w:rPr>
          <w:rFonts w:ascii="Times New Roman" w:hAnsi="Times New Roman" w:cs="Times New Roman"/>
        </w:rPr>
        <w:t>ouncil (graduate) for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advisory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review.  Recommendations for undergraduate programs must be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documented and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forwarded to the </w:t>
      </w:r>
      <w:r>
        <w:rPr>
          <w:rFonts w:ascii="Times New Roman" w:hAnsi="Times New Roman" w:cs="Times New Roman"/>
        </w:rPr>
        <w:t>a</w:t>
      </w:r>
      <w:r w:rsidRPr="191C3953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>enate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following the required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ten-day circulation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period.</w:t>
      </w:r>
    </w:p>
    <w:p w14:paraId="1746E0FB" w14:textId="77777777" w:rsidR="00CE09DA" w:rsidRPr="00AB3E70" w:rsidRDefault="00CE09DA" w:rsidP="00CE09DA">
      <w:pPr>
        <w:spacing w:before="240" w:line="240" w:lineRule="auto"/>
        <w:ind w:left="1440" w:right="90" w:hanging="9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 xml:space="preserve">  All </w:t>
      </w:r>
      <w:r>
        <w:rPr>
          <w:rFonts w:ascii="Times New Roman" w:hAnsi="Times New Roman" w:cs="Times New Roman"/>
        </w:rPr>
        <w:t>a</w:t>
      </w:r>
      <w:r w:rsidRPr="191C3953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enate or </w:t>
      </w:r>
      <w:r>
        <w:rPr>
          <w:rFonts w:ascii="Times New Roman" w:hAnsi="Times New Roman" w:cs="Times New Roman"/>
        </w:rPr>
        <w:t>g</w:t>
      </w:r>
      <w:r w:rsidRPr="191C3953">
        <w:rPr>
          <w:rFonts w:ascii="Times New Roman" w:hAnsi="Times New Roman" w:cs="Times New Roman"/>
        </w:rPr>
        <w:t xml:space="preserve">raduate </w:t>
      </w:r>
      <w:r>
        <w:rPr>
          <w:rFonts w:ascii="Times New Roman" w:hAnsi="Times New Roman" w:cs="Times New Roman"/>
        </w:rPr>
        <w:t>c</w:t>
      </w:r>
      <w:r w:rsidRPr="191C3953">
        <w:rPr>
          <w:rFonts w:ascii="Times New Roman" w:hAnsi="Times New Roman" w:cs="Times New Roman"/>
        </w:rPr>
        <w:t>ouncil feedback is advisory in nature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and does not limit the authority of the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191C3953">
        <w:rPr>
          <w:rFonts w:ascii="Times New Roman" w:hAnsi="Times New Roman" w:cs="Times New Roman"/>
        </w:rPr>
        <w:t>rustees.</w:t>
      </w:r>
    </w:p>
    <w:p w14:paraId="1531AF50" w14:textId="77777777" w:rsidR="00CE09DA" w:rsidRPr="00AB3E70" w:rsidRDefault="00CE09DA" w:rsidP="00CE09DA">
      <w:pPr>
        <w:spacing w:before="240" w:line="240" w:lineRule="auto"/>
        <w:ind w:left="1440" w:right="90" w:hanging="81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(9)</w:t>
      </w:r>
      <w:r>
        <w:tab/>
      </w:r>
      <w:r w:rsidRPr="2CD7AE3B">
        <w:rPr>
          <w:rFonts w:ascii="Times New Roman" w:hAnsi="Times New Roman" w:cs="Times New Roman"/>
        </w:rPr>
        <w:t xml:space="preserve">Provost endorsement.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or designee, will review the proposal, including all advisory feedback.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Proposals that are endorsed by the</w:t>
      </w:r>
      <w:r>
        <w:rPr>
          <w:rFonts w:ascii="Times New Roman" w:hAnsi="Times New Roman" w:cs="Times New Roman"/>
        </w:rPr>
        <w:t xml:space="preserve"> p</w:t>
      </w:r>
      <w:r w:rsidRPr="2CD7AE3B">
        <w:rPr>
          <w:rFonts w:ascii="Times New Roman" w:hAnsi="Times New Roman" w:cs="Times New Roman"/>
        </w:rPr>
        <w:t xml:space="preserve">rovost will continue through the </w:t>
      </w:r>
      <w:r>
        <w:rPr>
          <w:rFonts w:ascii="Times New Roman" w:hAnsi="Times New Roman" w:cs="Times New Roman"/>
        </w:rPr>
        <w:t>a</w:t>
      </w:r>
      <w:r w:rsidRPr="2CD7AE3B">
        <w:rPr>
          <w:rFonts w:ascii="Times New Roman" w:hAnsi="Times New Roman" w:cs="Times New Roman"/>
        </w:rPr>
        <w:t xml:space="preserve">pproval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rocess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imeline outlined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below.  Those that are not will be returned to the initiating unit</w:t>
      </w:r>
      <w:r>
        <w:rPr>
          <w:rFonts w:ascii="Times New Roman" w:hAnsi="Times New Roman" w:cs="Times New Roman"/>
        </w:rPr>
        <w:t>.</w:t>
      </w:r>
    </w:p>
    <w:p w14:paraId="2E1F5765" w14:textId="77777777" w:rsidR="00CE09DA" w:rsidRPr="00AB3E70" w:rsidRDefault="00CE09DA" w:rsidP="00CE09DA">
      <w:pPr>
        <w:spacing w:before="240" w:line="240" w:lineRule="auto"/>
        <w:ind w:left="216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(a)</w:t>
      </w:r>
      <w:r>
        <w:tab/>
      </w:r>
      <w:r w:rsidRPr="2CD7AE3B">
        <w:rPr>
          <w:rFonts w:ascii="Times New Roman" w:hAnsi="Times New Roman" w:cs="Times New Roman"/>
        </w:rPr>
        <w:t xml:space="preserve">Approval process timeline.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Curricular proposals that have been endorsed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but submitted during months without a scheduled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rustees meeting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or outside of the deadlines for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consideration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may proceed within the </w:t>
      </w:r>
      <w:r>
        <w:rPr>
          <w:rFonts w:ascii="Times New Roman" w:hAnsi="Times New Roman" w:cs="Times New Roman"/>
        </w:rPr>
        <w:t>u</w:t>
      </w:r>
      <w:r w:rsidRPr="2CD7AE3B">
        <w:rPr>
          <w:rFonts w:ascii="Times New Roman" w:hAnsi="Times New Roman" w:cs="Times New Roman"/>
        </w:rPr>
        <w:t>niversity’s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established process.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Curricular proposals that have received the</w:t>
      </w:r>
      <w:r>
        <w:rPr>
          <w:rFonts w:ascii="Times New Roman" w:hAnsi="Times New Roman" w:cs="Times New Roman"/>
        </w:rPr>
        <w:t xml:space="preserve"> p</w:t>
      </w:r>
      <w:r w:rsidRPr="2CD7AE3B">
        <w:rPr>
          <w:rFonts w:ascii="Times New Roman" w:hAnsi="Times New Roman" w:cs="Times New Roman"/>
        </w:rPr>
        <w:t>rovost’s endorsement will be prepared for presentation at the next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regularly scheduled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meeting.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Pending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action,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preparatory steps may be completed, but no proposal becomes effective until formally reviewed and approved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oard.  </w:t>
      </w:r>
    </w:p>
    <w:p w14:paraId="0368948A" w14:textId="77777777" w:rsidR="00CE09DA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(10)</w:t>
      </w:r>
      <w:r>
        <w:tab/>
      </w:r>
      <w:r w:rsidRPr="2CD7AE3B">
        <w:rPr>
          <w:rFonts w:ascii="Times New Roman" w:hAnsi="Times New Roman" w:cs="Times New Roman"/>
        </w:rPr>
        <w:t xml:space="preserve">Board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rustees approval.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 will present any academic and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degree program proposal they have endorsed to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rustees for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final action.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shall exercise sole authority to approve or reject the proposal.  In addition, they may defer a decision if they require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modifications to a proposal.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If approved,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or designee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will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communicate the decision to stakeholders.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If modifications are requested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rovost, or designee, will inform the initiating unit.  If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does not approve the proposal,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rovost, or designee, will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communicate this decision to all relevant stakeholders.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Rejection by the</w:t>
      </w:r>
      <w:r>
        <w:rPr>
          <w:rFonts w:ascii="Times New Roman" w:hAnsi="Times New Roman" w:cs="Times New Roman"/>
        </w:rPr>
        <w:t xml:space="preserve"> b</w:t>
      </w:r>
      <w:r w:rsidRPr="2CD7AE3B">
        <w:rPr>
          <w:rFonts w:ascii="Times New Roman" w:hAnsi="Times New Roman" w:cs="Times New Roman"/>
        </w:rPr>
        <w:t>oard constitutes final action.</w:t>
      </w:r>
    </w:p>
    <w:p w14:paraId="5E171340" w14:textId="77777777" w:rsidR="00CE09DA" w:rsidRDefault="00CE09DA" w:rsidP="00CE09DA">
      <w:pPr>
        <w:spacing w:before="240" w:line="240" w:lineRule="auto"/>
        <w:ind w:right="9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lastRenderedPageBreak/>
        <w:t xml:space="preserve">(J) </w:t>
      </w:r>
      <w:r>
        <w:tab/>
      </w:r>
      <w:r w:rsidRPr="191C3953">
        <w:rPr>
          <w:rFonts w:ascii="Times New Roman" w:hAnsi="Times New Roman" w:cs="Times New Roman"/>
        </w:rPr>
        <w:t>Academic and degree programs deletion process.</w:t>
      </w:r>
      <w:r>
        <w:rPr>
          <w:rFonts w:ascii="Times New Roman" w:hAnsi="Times New Roman" w:cs="Times New Roman"/>
        </w:rPr>
        <w:t xml:space="preserve">  </w:t>
      </w:r>
    </w:p>
    <w:p w14:paraId="364A6308" w14:textId="77777777" w:rsidR="00CE09DA" w:rsidRDefault="00CE09DA" w:rsidP="00161DFF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Pr="2CD7AE3B">
        <w:rPr>
          <w:rFonts w:ascii="Times New Roman" w:hAnsi="Times New Roman" w:cs="Times New Roman"/>
        </w:rPr>
        <w:t xml:space="preserve">Dean or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office proposal.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Deans or members of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rovost's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office, may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submit proposals to delete an existing program, minor, or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certificate.</w:t>
      </w:r>
    </w:p>
    <w:p w14:paraId="5EC5E925" w14:textId="77777777" w:rsidR="00CE09DA" w:rsidRDefault="00CE09DA" w:rsidP="00CE09DA">
      <w:pPr>
        <w:spacing w:before="240" w:line="240" w:lineRule="auto"/>
        <w:ind w:left="2160" w:right="9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Pr="191C3953">
        <w:rPr>
          <w:rFonts w:ascii="Times New Roman" w:hAnsi="Times New Roman" w:cs="Times New Roman"/>
        </w:rPr>
        <w:t xml:space="preserve">Programs identified for deletion because of </w:t>
      </w:r>
      <w:r>
        <w:rPr>
          <w:rFonts w:ascii="Times New Roman" w:hAnsi="Times New Roman" w:cs="Times New Roman"/>
        </w:rPr>
        <w:t>section</w:t>
      </w:r>
      <w:r w:rsidRPr="191C3953">
        <w:rPr>
          <w:rFonts w:ascii="Times New Roman" w:hAnsi="Times New Roman" w:cs="Times New Roman"/>
        </w:rPr>
        <w:t xml:space="preserve"> 3345.454</w:t>
      </w:r>
      <w:r>
        <w:rPr>
          <w:rFonts w:ascii="Times New Roman" w:hAnsi="Times New Roman" w:cs="Times New Roman"/>
        </w:rPr>
        <w:t xml:space="preserve"> of the Revised Code</w:t>
      </w:r>
      <w:r w:rsidRPr="191C3953">
        <w:rPr>
          <w:rFonts w:ascii="Times New Roman" w:hAnsi="Times New Roman" w:cs="Times New Roman"/>
        </w:rPr>
        <w:t>, i.e., fewer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than </w:t>
      </w:r>
      <w:r>
        <w:rPr>
          <w:rFonts w:ascii="Times New Roman" w:hAnsi="Times New Roman" w:cs="Times New Roman"/>
        </w:rPr>
        <w:t>five</w:t>
      </w:r>
      <w:r w:rsidRPr="191C3953">
        <w:rPr>
          <w:rFonts w:ascii="Times New Roman" w:hAnsi="Times New Roman" w:cs="Times New Roman"/>
        </w:rPr>
        <w:t xml:space="preserve"> graduates over a </w:t>
      </w:r>
      <w:r>
        <w:rPr>
          <w:rFonts w:ascii="Times New Roman" w:hAnsi="Times New Roman" w:cs="Times New Roman"/>
        </w:rPr>
        <w:t>three</w:t>
      </w:r>
      <w:r w:rsidRPr="191C3953">
        <w:rPr>
          <w:rFonts w:ascii="Times New Roman" w:hAnsi="Times New Roman" w:cs="Times New Roman"/>
        </w:rPr>
        <w:t>-year average, will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follow the process outlined in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OAA policy 10-C-04.  </w:t>
      </w:r>
    </w:p>
    <w:p w14:paraId="698E15F8" w14:textId="77777777" w:rsidR="00CE09DA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(2)</w:t>
      </w:r>
      <w:r>
        <w:tab/>
      </w:r>
      <w:r w:rsidRPr="191C3953">
        <w:rPr>
          <w:rFonts w:ascii="Times New Roman" w:hAnsi="Times New Roman" w:cs="Times New Roman"/>
        </w:rPr>
        <w:t xml:space="preserve">Academic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enate advisory review.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</w:t>
      </w:r>
      <w:r w:rsidRPr="191C3953">
        <w:rPr>
          <w:rFonts w:ascii="Times New Roman" w:hAnsi="Times New Roman" w:cs="Times New Roman"/>
        </w:rPr>
        <w:t xml:space="preserve">cademic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enate, or its designated committee, will have the opportunity to review proposals and provide advisory recommendations.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Such recommendations are nonbinding and do not limit the authority of the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>oard.</w:t>
      </w:r>
    </w:p>
    <w:p w14:paraId="0AEDA9A8" w14:textId="77777777" w:rsidR="00CE09DA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(3)</w:t>
      </w:r>
      <w:r>
        <w:tab/>
      </w:r>
      <w:r w:rsidRPr="2CD7AE3B">
        <w:rPr>
          <w:rFonts w:ascii="Times New Roman" w:hAnsi="Times New Roman" w:cs="Times New Roman"/>
        </w:rPr>
        <w:t xml:space="preserve">Provost endorsement.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rovost, or designee, will review academic and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degree program deletion proposals, including all advisory feedback.</w:t>
      </w:r>
      <w:r>
        <w:rPr>
          <w:rFonts w:ascii="Times New Roman" w:hAnsi="Times New Roman" w:cs="Times New Roman"/>
        </w:rPr>
        <w:t xml:space="preserve">  </w:t>
      </w:r>
      <w:r w:rsidRPr="2CD7AE3B">
        <w:rPr>
          <w:rFonts w:ascii="Times New Roman" w:hAnsi="Times New Roman" w:cs="Times New Roman"/>
        </w:rPr>
        <w:t xml:space="preserve">Proposals that are endorsed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 will continue through the</w:t>
      </w:r>
      <w:r>
        <w:rPr>
          <w:rFonts w:ascii="Times New Roman" w:hAnsi="Times New Roman" w:cs="Times New Roman"/>
        </w:rPr>
        <w:t xml:space="preserve"> a</w:t>
      </w:r>
      <w:r w:rsidRPr="2CD7AE3B">
        <w:rPr>
          <w:rFonts w:ascii="Times New Roman" w:hAnsi="Times New Roman" w:cs="Times New Roman"/>
        </w:rPr>
        <w:t xml:space="preserve">pproval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rocess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imeline outlined below.  Those that are not will be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returned to the initiating unit.</w:t>
      </w:r>
    </w:p>
    <w:p w14:paraId="5A924E59" w14:textId="77777777" w:rsidR="00CE09DA" w:rsidRDefault="00CE09DA" w:rsidP="00CE09DA">
      <w:pPr>
        <w:spacing w:before="240" w:line="240" w:lineRule="auto"/>
        <w:ind w:left="216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(a)</w:t>
      </w:r>
      <w:r>
        <w:tab/>
      </w:r>
      <w:r w:rsidRPr="2CD7AE3B">
        <w:rPr>
          <w:rFonts w:ascii="Times New Roman" w:hAnsi="Times New Roman" w:cs="Times New Roman"/>
        </w:rPr>
        <w:t xml:space="preserve">Approval process timeline.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Deletion of an existing program, minor, or certificate that has been endorsed by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but submitted in months without a scheduled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rustees meeting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or outside of the deadlines for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consideration may proceed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within the </w:t>
      </w:r>
      <w:r>
        <w:rPr>
          <w:rFonts w:ascii="Times New Roman" w:hAnsi="Times New Roman" w:cs="Times New Roman"/>
        </w:rPr>
        <w:t>u</w:t>
      </w:r>
      <w:r w:rsidRPr="2CD7AE3B">
        <w:rPr>
          <w:rFonts w:ascii="Times New Roman" w:hAnsi="Times New Roman" w:cs="Times New Roman"/>
        </w:rPr>
        <w:t xml:space="preserve">niversity’s established process.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Deletions that have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received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rovost’s endorsement will be prepared for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presentation at the next regularly scheduled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meeting.</w:t>
      </w:r>
      <w:r>
        <w:rPr>
          <w:rFonts w:ascii="Times New Roman" w:hAnsi="Times New Roman" w:cs="Times New Roman"/>
        </w:rPr>
        <w:t xml:space="preserve">  </w:t>
      </w:r>
      <w:r w:rsidRPr="2CD7AE3B">
        <w:rPr>
          <w:rFonts w:ascii="Times New Roman" w:hAnsi="Times New Roman" w:cs="Times New Roman"/>
        </w:rPr>
        <w:t xml:space="preserve">Pending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action, the preparatory steps may be completed, but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no proposal becomes effective until formally reviewed and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approved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oard.  </w:t>
      </w:r>
    </w:p>
    <w:p w14:paraId="39D48EA3" w14:textId="77777777" w:rsidR="00CE09DA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(4)</w:t>
      </w:r>
      <w:r>
        <w:tab/>
      </w:r>
      <w:r w:rsidRPr="2CD7AE3B">
        <w:rPr>
          <w:rFonts w:ascii="Times New Roman" w:hAnsi="Times New Roman" w:cs="Times New Roman"/>
        </w:rPr>
        <w:t xml:space="preserve">Board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rustees approval.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 will present any deletions they have endorsed to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 xml:space="preserve">rustees for final action.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shall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exercise sole authority to approve or reject the proposal.  In addition, they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may defer a decision if they require modifications to a proposal.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approved,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rovost, or designee, will communicate the decision to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stakeholders.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If modifications are requested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or designee, will inform the initiating unit.  If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does not approve the proposal,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or designee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will communicate this decision to all relevant stakeholders.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Rejection by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>oard constitutes final action.</w:t>
      </w:r>
    </w:p>
    <w:p w14:paraId="2A70E90B" w14:textId="77777777" w:rsidR="00CE09DA" w:rsidRPr="00AB3E70" w:rsidRDefault="00CE09DA" w:rsidP="00CE09DA">
      <w:pPr>
        <w:spacing w:before="240" w:line="240" w:lineRule="auto"/>
        <w:ind w:right="9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(K)</w:t>
      </w:r>
      <w:r>
        <w:tab/>
      </w:r>
      <w:r w:rsidRPr="191C3953">
        <w:rPr>
          <w:rFonts w:ascii="Times New Roman" w:hAnsi="Times New Roman" w:cs="Times New Roman"/>
        </w:rPr>
        <w:t>Schools, colleges, institutes, departments, and centers approval process.</w:t>
      </w:r>
    </w:p>
    <w:p w14:paraId="48A91F11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(1)</w:t>
      </w:r>
      <w:r>
        <w:tab/>
      </w:r>
      <w:r w:rsidRPr="2CD7AE3B">
        <w:rPr>
          <w:rFonts w:ascii="Times New Roman" w:hAnsi="Times New Roman" w:cs="Times New Roman"/>
        </w:rPr>
        <w:t xml:space="preserve">Initiating unit proposal.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>A proposal to establish, modify, or discontinue an organizational unit should originate at the chair/director level or above.</w:t>
      </w:r>
      <w:r>
        <w:rPr>
          <w:rFonts w:ascii="Times New Roman" w:hAnsi="Times New Roman" w:cs="Times New Roman"/>
        </w:rPr>
        <w:t xml:space="preserve">  </w:t>
      </w:r>
      <w:r w:rsidRPr="2CD7AE3B">
        <w:rPr>
          <w:rFonts w:ascii="Times New Roman" w:hAnsi="Times New Roman" w:cs="Times New Roman"/>
        </w:rPr>
        <w:lastRenderedPageBreak/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rovost's office will dictate the required information to accompany the proposal. </w:t>
      </w:r>
    </w:p>
    <w:p w14:paraId="1B19A160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(2)</w:t>
      </w:r>
      <w:r>
        <w:tab/>
      </w:r>
      <w:r w:rsidRPr="2CD7AE3B">
        <w:rPr>
          <w:rFonts w:ascii="Times New Roman" w:hAnsi="Times New Roman" w:cs="Times New Roman"/>
        </w:rPr>
        <w:t xml:space="preserve">Provost review and endorsement.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rovost, or designee, will review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the proposal and may consult with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resident’s </w:t>
      </w:r>
      <w:r>
        <w:rPr>
          <w:rFonts w:ascii="Times New Roman" w:hAnsi="Times New Roman" w:cs="Times New Roman"/>
        </w:rPr>
        <w:t>c</w:t>
      </w:r>
      <w:r w:rsidRPr="2CD7AE3B">
        <w:rPr>
          <w:rFonts w:ascii="Times New Roman" w:hAnsi="Times New Roman" w:cs="Times New Roman"/>
        </w:rPr>
        <w:t>abinet</w:t>
      </w:r>
      <w:r>
        <w:rPr>
          <w:rFonts w:ascii="Times New Roman" w:hAnsi="Times New Roman" w:cs="Times New Roman"/>
        </w:rPr>
        <w:t>,</w:t>
      </w:r>
      <w:r w:rsidRPr="2CD7AE3B">
        <w:rPr>
          <w:rFonts w:ascii="Times New Roman" w:hAnsi="Times New Roman" w:cs="Times New Roman"/>
        </w:rPr>
        <w:t xml:space="preserve"> as appropriate.</w:t>
      </w:r>
      <w:r>
        <w:rPr>
          <w:rFonts w:ascii="Times New Roman" w:hAnsi="Times New Roman" w:cs="Times New Roman"/>
        </w:rPr>
        <w:t xml:space="preserve">  </w:t>
      </w:r>
      <w:r w:rsidRPr="2CD7AE3B">
        <w:rPr>
          <w:rFonts w:ascii="Times New Roman" w:hAnsi="Times New Roman" w:cs="Times New Roman"/>
        </w:rPr>
        <w:t>If revisions are required, the proposal will be returned to the initiating unit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with written feedback.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If endorsed,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>rovost will bring the proposal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forward to the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2CD7AE3B">
        <w:rPr>
          <w:rFonts w:ascii="Times New Roman" w:hAnsi="Times New Roman" w:cs="Times New Roman"/>
        </w:rPr>
        <w:t>rustees.</w:t>
      </w:r>
    </w:p>
    <w:p w14:paraId="41509D51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(3)</w:t>
      </w:r>
      <w:r>
        <w:tab/>
      </w:r>
      <w:r w:rsidRPr="191C3953">
        <w:rPr>
          <w:rFonts w:ascii="Times New Roman" w:hAnsi="Times New Roman" w:cs="Times New Roman"/>
        </w:rPr>
        <w:t xml:space="preserve">Board of </w:t>
      </w:r>
      <w:r>
        <w:rPr>
          <w:rFonts w:ascii="Times New Roman" w:hAnsi="Times New Roman" w:cs="Times New Roman"/>
        </w:rPr>
        <w:t>t</w:t>
      </w:r>
      <w:r w:rsidRPr="191C3953">
        <w:rPr>
          <w:rFonts w:ascii="Times New Roman" w:hAnsi="Times New Roman" w:cs="Times New Roman"/>
        </w:rPr>
        <w:t xml:space="preserve">rustees final approval.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191C3953">
        <w:rPr>
          <w:rFonts w:ascii="Times New Roman" w:hAnsi="Times New Roman" w:cs="Times New Roman"/>
        </w:rPr>
        <w:t>rustees will review the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proposal and exercise final authority to approve or reject.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If approved, a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 xml:space="preserve">oard resolution will be recorded.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Rejection by the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 xml:space="preserve">oard constitutes final action, though resubmission after revision may be permitted at the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>oard’s discretion.</w:t>
      </w:r>
    </w:p>
    <w:p w14:paraId="4CB0042B" w14:textId="77777777" w:rsidR="00CE09DA" w:rsidRPr="00AB3E70" w:rsidRDefault="00CE09DA" w:rsidP="00CE09DA">
      <w:pPr>
        <w:spacing w:before="240" w:line="240" w:lineRule="auto"/>
        <w:ind w:left="1440" w:right="90" w:hanging="720"/>
        <w:rPr>
          <w:rFonts w:ascii="Times New Roman" w:hAnsi="Times New Roman" w:cs="Times New Roman"/>
        </w:rPr>
      </w:pPr>
      <w:r w:rsidRPr="2CD7AE3B">
        <w:rPr>
          <w:rFonts w:ascii="Times New Roman" w:hAnsi="Times New Roman" w:cs="Times New Roman"/>
        </w:rPr>
        <w:t>(4)</w:t>
      </w:r>
      <w:r>
        <w:tab/>
      </w:r>
      <w:r w:rsidRPr="2CD7AE3B">
        <w:rPr>
          <w:rFonts w:ascii="Times New Roman" w:hAnsi="Times New Roman" w:cs="Times New Roman"/>
        </w:rPr>
        <w:t xml:space="preserve">Implementation. </w:t>
      </w:r>
      <w:r>
        <w:rPr>
          <w:rFonts w:ascii="Times New Roman" w:hAnsi="Times New Roman" w:cs="Times New Roman"/>
        </w:rPr>
        <w:t xml:space="preserve"> </w:t>
      </w:r>
      <w:r w:rsidRPr="2CD7AE3B">
        <w:rPr>
          <w:rFonts w:ascii="Times New Roman" w:hAnsi="Times New Roman" w:cs="Times New Roman"/>
        </w:rPr>
        <w:t xml:space="preserve">Upon </w:t>
      </w:r>
      <w:r>
        <w:rPr>
          <w:rFonts w:ascii="Times New Roman" w:hAnsi="Times New Roman" w:cs="Times New Roman"/>
        </w:rPr>
        <w:t>b</w:t>
      </w:r>
      <w:r w:rsidRPr="2CD7AE3B">
        <w:rPr>
          <w:rFonts w:ascii="Times New Roman" w:hAnsi="Times New Roman" w:cs="Times New Roman"/>
        </w:rPr>
        <w:t xml:space="preserve">oard approval, the initiating unit, in consultation with the </w:t>
      </w:r>
      <w:r>
        <w:rPr>
          <w:rFonts w:ascii="Times New Roman" w:hAnsi="Times New Roman" w:cs="Times New Roman"/>
        </w:rPr>
        <w:t>o</w:t>
      </w:r>
      <w:r w:rsidRPr="2CD7AE3B">
        <w:rPr>
          <w:rFonts w:ascii="Times New Roman" w:hAnsi="Times New Roman" w:cs="Times New Roman"/>
        </w:rPr>
        <w:t xml:space="preserve">ffice of the </w:t>
      </w:r>
      <w:r>
        <w:rPr>
          <w:rFonts w:ascii="Times New Roman" w:hAnsi="Times New Roman" w:cs="Times New Roman"/>
        </w:rPr>
        <w:t>p</w:t>
      </w:r>
      <w:r w:rsidRPr="2CD7AE3B">
        <w:rPr>
          <w:rFonts w:ascii="Times New Roman" w:hAnsi="Times New Roman" w:cs="Times New Roman"/>
        </w:rPr>
        <w:t xml:space="preserve">rovost, will be responsible for implementing the new or modified unit. </w:t>
      </w:r>
    </w:p>
    <w:p w14:paraId="179CB400" w14:textId="77777777" w:rsidR="00CE09DA" w:rsidRPr="00AB3E70" w:rsidRDefault="00CE09DA" w:rsidP="00CE09DA">
      <w:pPr>
        <w:spacing w:before="240" w:line="240" w:lineRule="auto"/>
        <w:ind w:left="72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(L)</w:t>
      </w:r>
      <w:r>
        <w:tab/>
      </w:r>
      <w:r w:rsidRPr="191C3953">
        <w:rPr>
          <w:rFonts w:ascii="Times New Roman" w:hAnsi="Times New Roman" w:cs="Times New Roman"/>
        </w:rPr>
        <w:t xml:space="preserve">Records and transparency.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</w:t>
      </w:r>
      <w:r w:rsidRPr="191C3953">
        <w:rPr>
          <w:rFonts w:ascii="Times New Roman" w:hAnsi="Times New Roman" w:cs="Times New Roman"/>
        </w:rPr>
        <w:t>niversity shall submit the adopted approval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process to the </w:t>
      </w:r>
      <w:r>
        <w:rPr>
          <w:rFonts w:ascii="Times New Roman" w:hAnsi="Times New Roman" w:cs="Times New Roman"/>
        </w:rPr>
        <w:t>c</w:t>
      </w:r>
      <w:r w:rsidRPr="191C3953">
        <w:rPr>
          <w:rFonts w:ascii="Times New Roman" w:hAnsi="Times New Roman" w:cs="Times New Roman"/>
        </w:rPr>
        <w:t xml:space="preserve">hancellor of the Ohio </w:t>
      </w:r>
      <w:r>
        <w:rPr>
          <w:rFonts w:ascii="Times New Roman" w:hAnsi="Times New Roman" w:cs="Times New Roman"/>
        </w:rPr>
        <w:t>d</w:t>
      </w:r>
      <w:r w:rsidRPr="191C3953">
        <w:rPr>
          <w:rFonts w:ascii="Times New Roman" w:hAnsi="Times New Roman" w:cs="Times New Roman"/>
        </w:rPr>
        <w:t xml:space="preserve">epartment of </w:t>
      </w:r>
      <w:r>
        <w:rPr>
          <w:rFonts w:ascii="Times New Roman" w:hAnsi="Times New Roman" w:cs="Times New Roman"/>
        </w:rPr>
        <w:t>h</w:t>
      </w:r>
      <w:r w:rsidRPr="191C3953">
        <w:rPr>
          <w:rFonts w:ascii="Times New Roman" w:hAnsi="Times New Roman" w:cs="Times New Roman"/>
        </w:rPr>
        <w:t xml:space="preserve">igher </w:t>
      </w:r>
      <w:r>
        <w:rPr>
          <w:rFonts w:ascii="Times New Roman" w:hAnsi="Times New Roman" w:cs="Times New Roman"/>
        </w:rPr>
        <w:t>e</w:t>
      </w:r>
      <w:r w:rsidRPr="191C3953">
        <w:rPr>
          <w:rFonts w:ascii="Times New Roman" w:hAnsi="Times New Roman" w:cs="Times New Roman"/>
        </w:rPr>
        <w:t>ducation and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resubmit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every five years following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 xml:space="preserve">oard of </w:t>
      </w:r>
      <w:r>
        <w:rPr>
          <w:rFonts w:ascii="Times New Roman" w:hAnsi="Times New Roman" w:cs="Times New Roman"/>
        </w:rPr>
        <w:t>t</w:t>
      </w:r>
      <w:r w:rsidRPr="191C3953">
        <w:rPr>
          <w:rFonts w:ascii="Times New Roman" w:hAnsi="Times New Roman" w:cs="Times New Roman"/>
        </w:rPr>
        <w:t xml:space="preserve">rustees readoption, consistent with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>ection 3345.457</w:t>
      </w:r>
      <w:r>
        <w:rPr>
          <w:rFonts w:ascii="Times New Roman" w:hAnsi="Times New Roman" w:cs="Times New Roman"/>
        </w:rPr>
        <w:t xml:space="preserve"> of the Revised Code</w:t>
      </w:r>
      <w:r w:rsidRPr="191C3953">
        <w:rPr>
          <w:rFonts w:ascii="Times New Roman" w:hAnsi="Times New Roman" w:cs="Times New Roman"/>
        </w:rPr>
        <w:t>.</w:t>
      </w:r>
    </w:p>
    <w:p w14:paraId="71B21753" w14:textId="77777777" w:rsidR="00CE09DA" w:rsidRPr="00AB3E70" w:rsidRDefault="00CE09DA" w:rsidP="00CE09DA">
      <w:pPr>
        <w:spacing w:before="240" w:line="240" w:lineRule="auto"/>
        <w:ind w:left="720" w:right="90" w:hanging="720"/>
        <w:rPr>
          <w:rFonts w:ascii="Times New Roman" w:hAnsi="Times New Roman" w:cs="Times New Roman"/>
        </w:rPr>
      </w:pPr>
      <w:r w:rsidRPr="191C3953">
        <w:rPr>
          <w:rFonts w:ascii="Times New Roman" w:hAnsi="Times New Roman" w:cs="Times New Roman"/>
        </w:rPr>
        <w:t>(M)</w:t>
      </w:r>
      <w:r>
        <w:tab/>
      </w:r>
      <w:r w:rsidRPr="191C3953">
        <w:rPr>
          <w:rFonts w:ascii="Times New Roman" w:hAnsi="Times New Roman" w:cs="Times New Roman"/>
        </w:rPr>
        <w:t xml:space="preserve">Effective date and supersession.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This policy supersedes all prior procedures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related to curricular, program, and organizational unit approvals and shall remain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in effect until amended or repealed by the Youngstown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Pr="191C3953">
        <w:rPr>
          <w:rFonts w:ascii="Times New Roman" w:hAnsi="Times New Roman" w:cs="Times New Roman"/>
        </w:rPr>
        <w:t xml:space="preserve">niversity </w:t>
      </w:r>
      <w:r>
        <w:rPr>
          <w:rFonts w:ascii="Times New Roman" w:hAnsi="Times New Roman" w:cs="Times New Roman"/>
        </w:rPr>
        <w:t>b</w:t>
      </w:r>
      <w:r w:rsidRPr="191C3953">
        <w:rPr>
          <w:rFonts w:ascii="Times New Roman" w:hAnsi="Times New Roman" w:cs="Times New Roman"/>
        </w:rPr>
        <w:t>oard of</w:t>
      </w:r>
      <w:r>
        <w:rPr>
          <w:rFonts w:ascii="Times New Roman" w:hAnsi="Times New Roman" w:cs="Times New Roman"/>
        </w:rPr>
        <w:t xml:space="preserve"> t</w:t>
      </w:r>
      <w:r w:rsidRPr="191C3953">
        <w:rPr>
          <w:rFonts w:ascii="Times New Roman" w:hAnsi="Times New Roman" w:cs="Times New Roman"/>
        </w:rPr>
        <w:t xml:space="preserve">rustees. 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 xml:space="preserve">This policy affirms Youngstown </w:t>
      </w:r>
      <w:r>
        <w:rPr>
          <w:rFonts w:ascii="Times New Roman" w:hAnsi="Times New Roman" w:cs="Times New Roman"/>
        </w:rPr>
        <w:t>s</w:t>
      </w:r>
      <w:r w:rsidRPr="191C3953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Pr="191C3953">
        <w:rPr>
          <w:rFonts w:ascii="Times New Roman" w:hAnsi="Times New Roman" w:cs="Times New Roman"/>
        </w:rPr>
        <w:t>niversity’s responsibility to</w:t>
      </w:r>
      <w:r>
        <w:rPr>
          <w:rFonts w:ascii="Times New Roman" w:hAnsi="Times New Roman" w:cs="Times New Roman"/>
        </w:rPr>
        <w:t xml:space="preserve"> </w:t>
      </w:r>
      <w:r w:rsidRPr="191C3953">
        <w:rPr>
          <w:rFonts w:ascii="Times New Roman" w:hAnsi="Times New Roman" w:cs="Times New Roman"/>
        </w:rPr>
        <w:t>steward curricular quality and innovation in service to its students.</w:t>
      </w:r>
      <w:r>
        <w:rPr>
          <w:rFonts w:ascii="Times New Roman" w:hAnsi="Times New Roman" w:cs="Times New Roman"/>
        </w:rPr>
        <w:t xml:space="preserve">  </w:t>
      </w:r>
    </w:p>
    <w:sectPr w:rsidR="00CE09DA" w:rsidRPr="00AB3E70" w:rsidSect="008D2368">
      <w:headerReference w:type="default" r:id="rId10"/>
      <w:pgSz w:w="12240" w:h="15840"/>
      <w:pgMar w:top="1440" w:right="207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2EA8" w14:textId="77777777" w:rsidR="00FA57EA" w:rsidRDefault="00FA57EA" w:rsidP="00E21F1C">
      <w:pPr>
        <w:spacing w:after="0" w:line="240" w:lineRule="auto"/>
      </w:pPr>
      <w:r>
        <w:separator/>
      </w:r>
    </w:p>
  </w:endnote>
  <w:endnote w:type="continuationSeparator" w:id="0">
    <w:p w14:paraId="37E1C5C8" w14:textId="77777777" w:rsidR="00FA57EA" w:rsidRDefault="00FA57EA" w:rsidP="00E2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208E" w14:textId="77777777" w:rsidR="00FA57EA" w:rsidRDefault="00FA57EA" w:rsidP="00E21F1C">
      <w:pPr>
        <w:spacing w:after="0" w:line="240" w:lineRule="auto"/>
      </w:pPr>
      <w:r>
        <w:separator/>
      </w:r>
    </w:p>
  </w:footnote>
  <w:footnote w:type="continuationSeparator" w:id="0">
    <w:p w14:paraId="7C872932" w14:textId="77777777" w:rsidR="00FA57EA" w:rsidRDefault="00FA57EA" w:rsidP="00E2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6469087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76F606" w14:textId="1854A5A2" w:rsidR="00514ECF" w:rsidRPr="00C1153A" w:rsidRDefault="00514ECF">
        <w:pPr>
          <w:pStyle w:val="Header"/>
          <w:jc w:val="right"/>
          <w:rPr>
            <w:rFonts w:ascii="Times New Roman" w:hAnsi="Times New Roman" w:cs="Times New Roman"/>
          </w:rPr>
        </w:pPr>
        <w:r w:rsidRPr="00C1153A">
          <w:rPr>
            <w:rFonts w:ascii="Times New Roman" w:hAnsi="Times New Roman" w:cs="Times New Roman"/>
          </w:rPr>
          <w:t>3356-10-24</w:t>
        </w:r>
        <w:r w:rsidRPr="00C1153A">
          <w:rPr>
            <w:rFonts w:ascii="Times New Roman" w:hAnsi="Times New Roman" w:cs="Times New Roman"/>
          </w:rPr>
          <w:tab/>
        </w:r>
        <w:r w:rsidRPr="00C1153A">
          <w:rPr>
            <w:rFonts w:ascii="Times New Roman" w:hAnsi="Times New Roman" w:cs="Times New Roman"/>
          </w:rPr>
          <w:tab/>
        </w:r>
        <w:r w:rsidRPr="00C1153A">
          <w:rPr>
            <w:rFonts w:ascii="Times New Roman" w:hAnsi="Times New Roman" w:cs="Times New Roman"/>
          </w:rPr>
          <w:fldChar w:fldCharType="begin"/>
        </w:r>
        <w:r w:rsidRPr="00C1153A">
          <w:rPr>
            <w:rFonts w:ascii="Times New Roman" w:hAnsi="Times New Roman" w:cs="Times New Roman"/>
          </w:rPr>
          <w:instrText xml:space="preserve"> PAGE   \* MERGEFORMAT </w:instrText>
        </w:r>
        <w:r w:rsidRPr="00C1153A">
          <w:rPr>
            <w:rFonts w:ascii="Times New Roman" w:hAnsi="Times New Roman" w:cs="Times New Roman"/>
          </w:rPr>
          <w:fldChar w:fldCharType="separate"/>
        </w:r>
        <w:r w:rsidRPr="00C1153A">
          <w:rPr>
            <w:rFonts w:ascii="Times New Roman" w:hAnsi="Times New Roman" w:cs="Times New Roman"/>
            <w:noProof/>
          </w:rPr>
          <w:t>2</w:t>
        </w:r>
        <w:r w:rsidRPr="00C1153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150D799" w14:textId="77777777" w:rsidR="00514ECF" w:rsidRDefault="00514EC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968"/>
    <w:multiLevelType w:val="hybridMultilevel"/>
    <w:tmpl w:val="1CE6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077B"/>
    <w:multiLevelType w:val="hybridMultilevel"/>
    <w:tmpl w:val="4542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C2659"/>
    <w:multiLevelType w:val="multilevel"/>
    <w:tmpl w:val="C8B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077FC"/>
    <w:multiLevelType w:val="hybridMultilevel"/>
    <w:tmpl w:val="2E9EC672"/>
    <w:lvl w:ilvl="0" w:tplc="E9A4F4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E0C45"/>
    <w:multiLevelType w:val="hybridMultilevel"/>
    <w:tmpl w:val="E8B89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F30FE"/>
    <w:multiLevelType w:val="hybridMultilevel"/>
    <w:tmpl w:val="45683670"/>
    <w:lvl w:ilvl="0" w:tplc="F2A68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73469"/>
    <w:multiLevelType w:val="hybridMultilevel"/>
    <w:tmpl w:val="9D266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77F86"/>
    <w:multiLevelType w:val="hybridMultilevel"/>
    <w:tmpl w:val="28C21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732C8"/>
    <w:multiLevelType w:val="hybridMultilevel"/>
    <w:tmpl w:val="F9861060"/>
    <w:lvl w:ilvl="0" w:tplc="5B00A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527FB"/>
    <w:multiLevelType w:val="multilevel"/>
    <w:tmpl w:val="257C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540517">
    <w:abstractNumId w:val="2"/>
  </w:num>
  <w:num w:numId="2" w16cid:durableId="1233469535">
    <w:abstractNumId w:val="9"/>
  </w:num>
  <w:num w:numId="3" w16cid:durableId="304942215">
    <w:abstractNumId w:val="1"/>
  </w:num>
  <w:num w:numId="4" w16cid:durableId="1261258095">
    <w:abstractNumId w:val="6"/>
  </w:num>
  <w:num w:numId="5" w16cid:durableId="901334660">
    <w:abstractNumId w:val="7"/>
  </w:num>
  <w:num w:numId="6" w16cid:durableId="1126392316">
    <w:abstractNumId w:val="4"/>
  </w:num>
  <w:num w:numId="7" w16cid:durableId="1190994315">
    <w:abstractNumId w:val="5"/>
  </w:num>
  <w:num w:numId="8" w16cid:durableId="796262737">
    <w:abstractNumId w:val="8"/>
  </w:num>
  <w:num w:numId="9" w16cid:durableId="340744488">
    <w:abstractNumId w:val="0"/>
  </w:num>
  <w:num w:numId="10" w16cid:durableId="188914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23"/>
    <w:rsid w:val="000040FC"/>
    <w:rsid w:val="0000471A"/>
    <w:rsid w:val="00005E47"/>
    <w:rsid w:val="0002179A"/>
    <w:rsid w:val="00021FBC"/>
    <w:rsid w:val="0003781A"/>
    <w:rsid w:val="000450FB"/>
    <w:rsid w:val="0004896B"/>
    <w:rsid w:val="0005314E"/>
    <w:rsid w:val="0008082F"/>
    <w:rsid w:val="00082E49"/>
    <w:rsid w:val="0008460C"/>
    <w:rsid w:val="00084952"/>
    <w:rsid w:val="000854F1"/>
    <w:rsid w:val="00085CF4"/>
    <w:rsid w:val="00086A06"/>
    <w:rsid w:val="00086FAA"/>
    <w:rsid w:val="000E4BF1"/>
    <w:rsid w:val="00103B19"/>
    <w:rsid w:val="00106492"/>
    <w:rsid w:val="00121EA5"/>
    <w:rsid w:val="00152609"/>
    <w:rsid w:val="00154996"/>
    <w:rsid w:val="00161DFF"/>
    <w:rsid w:val="0017616A"/>
    <w:rsid w:val="001837DF"/>
    <w:rsid w:val="001B3F08"/>
    <w:rsid w:val="001B642C"/>
    <w:rsid w:val="001F2E03"/>
    <w:rsid w:val="0020163D"/>
    <w:rsid w:val="00210031"/>
    <w:rsid w:val="00225153"/>
    <w:rsid w:val="00245AF6"/>
    <w:rsid w:val="0026273E"/>
    <w:rsid w:val="00263553"/>
    <w:rsid w:val="00265830"/>
    <w:rsid w:val="00274F11"/>
    <w:rsid w:val="002763B2"/>
    <w:rsid w:val="002B07A9"/>
    <w:rsid w:val="002C317E"/>
    <w:rsid w:val="002C4611"/>
    <w:rsid w:val="002D3815"/>
    <w:rsid w:val="002F5238"/>
    <w:rsid w:val="003142B5"/>
    <w:rsid w:val="00315529"/>
    <w:rsid w:val="00326734"/>
    <w:rsid w:val="003325DA"/>
    <w:rsid w:val="003457DA"/>
    <w:rsid w:val="003606D6"/>
    <w:rsid w:val="00377096"/>
    <w:rsid w:val="003A4F99"/>
    <w:rsid w:val="003C2D95"/>
    <w:rsid w:val="003D647E"/>
    <w:rsid w:val="00422402"/>
    <w:rsid w:val="004458B4"/>
    <w:rsid w:val="00451BA6"/>
    <w:rsid w:val="004535D1"/>
    <w:rsid w:val="00456005"/>
    <w:rsid w:val="00457BF3"/>
    <w:rsid w:val="00461A55"/>
    <w:rsid w:val="00467755"/>
    <w:rsid w:val="00486039"/>
    <w:rsid w:val="004C2153"/>
    <w:rsid w:val="004D2C32"/>
    <w:rsid w:val="004F4163"/>
    <w:rsid w:val="004F63C4"/>
    <w:rsid w:val="005033EE"/>
    <w:rsid w:val="00504E06"/>
    <w:rsid w:val="00505B39"/>
    <w:rsid w:val="00511474"/>
    <w:rsid w:val="00512CDC"/>
    <w:rsid w:val="00514ECF"/>
    <w:rsid w:val="005438E2"/>
    <w:rsid w:val="005470AB"/>
    <w:rsid w:val="00554D07"/>
    <w:rsid w:val="00577BCD"/>
    <w:rsid w:val="00583ECB"/>
    <w:rsid w:val="005922EC"/>
    <w:rsid w:val="005E0268"/>
    <w:rsid w:val="006012A0"/>
    <w:rsid w:val="00604E40"/>
    <w:rsid w:val="00615D83"/>
    <w:rsid w:val="00622B7E"/>
    <w:rsid w:val="0063138F"/>
    <w:rsid w:val="0064482F"/>
    <w:rsid w:val="006644C5"/>
    <w:rsid w:val="006A36CC"/>
    <w:rsid w:val="006B6624"/>
    <w:rsid w:val="006C2EEC"/>
    <w:rsid w:val="00710F55"/>
    <w:rsid w:val="00726132"/>
    <w:rsid w:val="00751871"/>
    <w:rsid w:val="00752917"/>
    <w:rsid w:val="007572A2"/>
    <w:rsid w:val="00786823"/>
    <w:rsid w:val="007A1AA4"/>
    <w:rsid w:val="007B1A6B"/>
    <w:rsid w:val="007B754D"/>
    <w:rsid w:val="007E6377"/>
    <w:rsid w:val="007F59E3"/>
    <w:rsid w:val="00811BD9"/>
    <w:rsid w:val="00813BDE"/>
    <w:rsid w:val="00823241"/>
    <w:rsid w:val="00823D6D"/>
    <w:rsid w:val="00825AED"/>
    <w:rsid w:val="00834647"/>
    <w:rsid w:val="00842927"/>
    <w:rsid w:val="00851918"/>
    <w:rsid w:val="00852F89"/>
    <w:rsid w:val="00853F52"/>
    <w:rsid w:val="00854D24"/>
    <w:rsid w:val="00886830"/>
    <w:rsid w:val="008945E3"/>
    <w:rsid w:val="008A023E"/>
    <w:rsid w:val="008B5950"/>
    <w:rsid w:val="008D01F4"/>
    <w:rsid w:val="008D2368"/>
    <w:rsid w:val="008D6B41"/>
    <w:rsid w:val="0092345A"/>
    <w:rsid w:val="00925A35"/>
    <w:rsid w:val="00931C58"/>
    <w:rsid w:val="00952A5E"/>
    <w:rsid w:val="009908E7"/>
    <w:rsid w:val="009A14BF"/>
    <w:rsid w:val="009B4CB7"/>
    <w:rsid w:val="00A20AD2"/>
    <w:rsid w:val="00A31DEA"/>
    <w:rsid w:val="00A605C1"/>
    <w:rsid w:val="00A72503"/>
    <w:rsid w:val="00A730E0"/>
    <w:rsid w:val="00A76CEA"/>
    <w:rsid w:val="00A82A6D"/>
    <w:rsid w:val="00A849B1"/>
    <w:rsid w:val="00A92567"/>
    <w:rsid w:val="00AB0101"/>
    <w:rsid w:val="00AB1AD1"/>
    <w:rsid w:val="00AB21A1"/>
    <w:rsid w:val="00AB38D4"/>
    <w:rsid w:val="00AB3E70"/>
    <w:rsid w:val="00AC50C5"/>
    <w:rsid w:val="00AE1B2A"/>
    <w:rsid w:val="00AE1BBB"/>
    <w:rsid w:val="00B05CD0"/>
    <w:rsid w:val="00B20FE5"/>
    <w:rsid w:val="00B266B4"/>
    <w:rsid w:val="00B375AD"/>
    <w:rsid w:val="00B50F89"/>
    <w:rsid w:val="00B6543F"/>
    <w:rsid w:val="00B72F95"/>
    <w:rsid w:val="00BD6B0D"/>
    <w:rsid w:val="00BE056F"/>
    <w:rsid w:val="00BF64BB"/>
    <w:rsid w:val="00C1128D"/>
    <w:rsid w:val="00C1153A"/>
    <w:rsid w:val="00C24B9D"/>
    <w:rsid w:val="00C343C6"/>
    <w:rsid w:val="00C37057"/>
    <w:rsid w:val="00C42455"/>
    <w:rsid w:val="00C55A48"/>
    <w:rsid w:val="00C60CDC"/>
    <w:rsid w:val="00C65D7F"/>
    <w:rsid w:val="00C6656F"/>
    <w:rsid w:val="00C8779A"/>
    <w:rsid w:val="00CA3A15"/>
    <w:rsid w:val="00CB4A68"/>
    <w:rsid w:val="00CC3AA0"/>
    <w:rsid w:val="00CD2235"/>
    <w:rsid w:val="00CD2AF7"/>
    <w:rsid w:val="00CE09DA"/>
    <w:rsid w:val="00CE210A"/>
    <w:rsid w:val="00CE256D"/>
    <w:rsid w:val="00D251C8"/>
    <w:rsid w:val="00D674C0"/>
    <w:rsid w:val="00D76F8E"/>
    <w:rsid w:val="00D8112E"/>
    <w:rsid w:val="00DA5B37"/>
    <w:rsid w:val="00DC0BC0"/>
    <w:rsid w:val="00DD49D3"/>
    <w:rsid w:val="00DE3DD9"/>
    <w:rsid w:val="00DF06AF"/>
    <w:rsid w:val="00DF4E7B"/>
    <w:rsid w:val="00E077A7"/>
    <w:rsid w:val="00E21F1C"/>
    <w:rsid w:val="00E532CF"/>
    <w:rsid w:val="00E552C8"/>
    <w:rsid w:val="00E618C6"/>
    <w:rsid w:val="00E7010E"/>
    <w:rsid w:val="00E764BF"/>
    <w:rsid w:val="00E87E11"/>
    <w:rsid w:val="00EB2D96"/>
    <w:rsid w:val="00EC0B31"/>
    <w:rsid w:val="00EC4974"/>
    <w:rsid w:val="00EE7FFD"/>
    <w:rsid w:val="00EF21F3"/>
    <w:rsid w:val="00EF3FF2"/>
    <w:rsid w:val="00F11965"/>
    <w:rsid w:val="00F42722"/>
    <w:rsid w:val="00F52E0E"/>
    <w:rsid w:val="00F8117A"/>
    <w:rsid w:val="00FA57EA"/>
    <w:rsid w:val="00FA63F8"/>
    <w:rsid w:val="00FE1530"/>
    <w:rsid w:val="00FF7336"/>
    <w:rsid w:val="01329F62"/>
    <w:rsid w:val="01604867"/>
    <w:rsid w:val="019902CA"/>
    <w:rsid w:val="02033EB0"/>
    <w:rsid w:val="0255CFF3"/>
    <w:rsid w:val="0313AD3D"/>
    <w:rsid w:val="033E79C4"/>
    <w:rsid w:val="0445FB7F"/>
    <w:rsid w:val="04A9023C"/>
    <w:rsid w:val="04ABFF16"/>
    <w:rsid w:val="04DBB65C"/>
    <w:rsid w:val="0560CFB4"/>
    <w:rsid w:val="06071FFC"/>
    <w:rsid w:val="064D50DD"/>
    <w:rsid w:val="075747B6"/>
    <w:rsid w:val="07C07201"/>
    <w:rsid w:val="081D7272"/>
    <w:rsid w:val="08ABADE3"/>
    <w:rsid w:val="08DB0E65"/>
    <w:rsid w:val="0985EC56"/>
    <w:rsid w:val="0ABDAE8C"/>
    <w:rsid w:val="0C099F90"/>
    <w:rsid w:val="0C8CCE71"/>
    <w:rsid w:val="0C9B2DA2"/>
    <w:rsid w:val="0CAF620D"/>
    <w:rsid w:val="0CB23D86"/>
    <w:rsid w:val="0CC0F998"/>
    <w:rsid w:val="0DC01E28"/>
    <w:rsid w:val="0DF8BB3B"/>
    <w:rsid w:val="0E321E1B"/>
    <w:rsid w:val="0E52605F"/>
    <w:rsid w:val="0FF71C63"/>
    <w:rsid w:val="10389B22"/>
    <w:rsid w:val="1049A600"/>
    <w:rsid w:val="107EAB4E"/>
    <w:rsid w:val="113BD118"/>
    <w:rsid w:val="1184903C"/>
    <w:rsid w:val="11982133"/>
    <w:rsid w:val="11EBFBC7"/>
    <w:rsid w:val="125E9D85"/>
    <w:rsid w:val="1276E38D"/>
    <w:rsid w:val="13468BBA"/>
    <w:rsid w:val="13A477FA"/>
    <w:rsid w:val="143143F1"/>
    <w:rsid w:val="14B13DC7"/>
    <w:rsid w:val="14D5F940"/>
    <w:rsid w:val="15398D7B"/>
    <w:rsid w:val="15DFEF9E"/>
    <w:rsid w:val="15E9CE81"/>
    <w:rsid w:val="16823A96"/>
    <w:rsid w:val="16B4B976"/>
    <w:rsid w:val="171BD941"/>
    <w:rsid w:val="17C8F2D6"/>
    <w:rsid w:val="17F1844E"/>
    <w:rsid w:val="191C3953"/>
    <w:rsid w:val="1921D563"/>
    <w:rsid w:val="1989A785"/>
    <w:rsid w:val="19C50C45"/>
    <w:rsid w:val="1A48D9DF"/>
    <w:rsid w:val="1A63B8DC"/>
    <w:rsid w:val="1AAC12CF"/>
    <w:rsid w:val="1B0D55EC"/>
    <w:rsid w:val="1B54B299"/>
    <w:rsid w:val="1B7C33D6"/>
    <w:rsid w:val="1B8A1742"/>
    <w:rsid w:val="1CA30405"/>
    <w:rsid w:val="1CDA36AD"/>
    <w:rsid w:val="1CF29AFA"/>
    <w:rsid w:val="1CF3C947"/>
    <w:rsid w:val="1DF9B97E"/>
    <w:rsid w:val="1E9AC26C"/>
    <w:rsid w:val="1F190126"/>
    <w:rsid w:val="20A3E3AC"/>
    <w:rsid w:val="20C68077"/>
    <w:rsid w:val="21646630"/>
    <w:rsid w:val="23BB0964"/>
    <w:rsid w:val="23EA6268"/>
    <w:rsid w:val="24566ED2"/>
    <w:rsid w:val="248B9C98"/>
    <w:rsid w:val="2510137E"/>
    <w:rsid w:val="25D9F6A6"/>
    <w:rsid w:val="25ECAB3C"/>
    <w:rsid w:val="2685318F"/>
    <w:rsid w:val="26D7B4ED"/>
    <w:rsid w:val="27420232"/>
    <w:rsid w:val="27D0213B"/>
    <w:rsid w:val="2805FADC"/>
    <w:rsid w:val="284BAC9A"/>
    <w:rsid w:val="28A75A37"/>
    <w:rsid w:val="28AC3625"/>
    <w:rsid w:val="28B14A2B"/>
    <w:rsid w:val="28C60490"/>
    <w:rsid w:val="28D85478"/>
    <w:rsid w:val="28DBDF4D"/>
    <w:rsid w:val="2982BCF0"/>
    <w:rsid w:val="29A94C16"/>
    <w:rsid w:val="2A512DB1"/>
    <w:rsid w:val="2B5C9B03"/>
    <w:rsid w:val="2BE8E7FE"/>
    <w:rsid w:val="2BEC3A42"/>
    <w:rsid w:val="2C487BA2"/>
    <w:rsid w:val="2C81BACA"/>
    <w:rsid w:val="2CAC0FE2"/>
    <w:rsid w:val="2CB9F615"/>
    <w:rsid w:val="2CC4D544"/>
    <w:rsid w:val="2CD7AE3B"/>
    <w:rsid w:val="2CF8EEAB"/>
    <w:rsid w:val="2D1821CC"/>
    <w:rsid w:val="2E05632A"/>
    <w:rsid w:val="2E116D1F"/>
    <w:rsid w:val="2E8D9989"/>
    <w:rsid w:val="2EE789BF"/>
    <w:rsid w:val="2FD7711C"/>
    <w:rsid w:val="2FFA9735"/>
    <w:rsid w:val="30707AFB"/>
    <w:rsid w:val="30BDE9B8"/>
    <w:rsid w:val="312A163D"/>
    <w:rsid w:val="319979F2"/>
    <w:rsid w:val="319DE7A0"/>
    <w:rsid w:val="319F8417"/>
    <w:rsid w:val="322C23CE"/>
    <w:rsid w:val="3255BD92"/>
    <w:rsid w:val="33A06110"/>
    <w:rsid w:val="33BAE97A"/>
    <w:rsid w:val="33CA0545"/>
    <w:rsid w:val="34641AEF"/>
    <w:rsid w:val="348B185F"/>
    <w:rsid w:val="350142C0"/>
    <w:rsid w:val="350E1DF5"/>
    <w:rsid w:val="3562B355"/>
    <w:rsid w:val="35B1C1CE"/>
    <w:rsid w:val="35F8A65A"/>
    <w:rsid w:val="36523F26"/>
    <w:rsid w:val="371DCD9A"/>
    <w:rsid w:val="3862E39D"/>
    <w:rsid w:val="390E5546"/>
    <w:rsid w:val="392B0E1C"/>
    <w:rsid w:val="398AF8F2"/>
    <w:rsid w:val="3A628F28"/>
    <w:rsid w:val="3AA7B754"/>
    <w:rsid w:val="3B4347EA"/>
    <w:rsid w:val="3C6D7C9D"/>
    <w:rsid w:val="3D255F2A"/>
    <w:rsid w:val="3D3C0160"/>
    <w:rsid w:val="3E3F01D3"/>
    <w:rsid w:val="3E6E7E05"/>
    <w:rsid w:val="3E946178"/>
    <w:rsid w:val="3ED85D16"/>
    <w:rsid w:val="3FDBD3F3"/>
    <w:rsid w:val="40464D7D"/>
    <w:rsid w:val="40B390C3"/>
    <w:rsid w:val="40ED8988"/>
    <w:rsid w:val="40F7F56D"/>
    <w:rsid w:val="4184C495"/>
    <w:rsid w:val="424486D2"/>
    <w:rsid w:val="42542A20"/>
    <w:rsid w:val="4451FD61"/>
    <w:rsid w:val="445C4315"/>
    <w:rsid w:val="44C1317D"/>
    <w:rsid w:val="4524956A"/>
    <w:rsid w:val="4551BBA8"/>
    <w:rsid w:val="457388C8"/>
    <w:rsid w:val="45BB0C07"/>
    <w:rsid w:val="45C52280"/>
    <w:rsid w:val="45ED0851"/>
    <w:rsid w:val="46DC08E1"/>
    <w:rsid w:val="47671D93"/>
    <w:rsid w:val="480B07DB"/>
    <w:rsid w:val="4A4E7926"/>
    <w:rsid w:val="4AB6EC15"/>
    <w:rsid w:val="4AE7AC37"/>
    <w:rsid w:val="4B0C52E7"/>
    <w:rsid w:val="4B33A02D"/>
    <w:rsid w:val="4BA6EC71"/>
    <w:rsid w:val="4BE8D141"/>
    <w:rsid w:val="4CA2C08B"/>
    <w:rsid w:val="4E186DD4"/>
    <w:rsid w:val="4E70F77B"/>
    <w:rsid w:val="4E884524"/>
    <w:rsid w:val="4FA8C5EC"/>
    <w:rsid w:val="50BCDB61"/>
    <w:rsid w:val="50BDDC3D"/>
    <w:rsid w:val="50DAF799"/>
    <w:rsid w:val="516816B0"/>
    <w:rsid w:val="516FBBCB"/>
    <w:rsid w:val="51DF6521"/>
    <w:rsid w:val="520EA318"/>
    <w:rsid w:val="524753FF"/>
    <w:rsid w:val="53162D89"/>
    <w:rsid w:val="532440A9"/>
    <w:rsid w:val="534C6D10"/>
    <w:rsid w:val="53CEC1A8"/>
    <w:rsid w:val="545B3784"/>
    <w:rsid w:val="546884F7"/>
    <w:rsid w:val="5484175E"/>
    <w:rsid w:val="5491790B"/>
    <w:rsid w:val="54F0FA4A"/>
    <w:rsid w:val="565CCFE6"/>
    <w:rsid w:val="5677A31E"/>
    <w:rsid w:val="56CD2481"/>
    <w:rsid w:val="57837D25"/>
    <w:rsid w:val="57853BBB"/>
    <w:rsid w:val="58201CA4"/>
    <w:rsid w:val="58792566"/>
    <w:rsid w:val="589EE50E"/>
    <w:rsid w:val="58BF1B9E"/>
    <w:rsid w:val="5970E61F"/>
    <w:rsid w:val="5993E2C2"/>
    <w:rsid w:val="59EF8C8E"/>
    <w:rsid w:val="5A3D91C1"/>
    <w:rsid w:val="5A607D96"/>
    <w:rsid w:val="5A6FFE2A"/>
    <w:rsid w:val="5AED625E"/>
    <w:rsid w:val="5B37E760"/>
    <w:rsid w:val="5B8BCB0A"/>
    <w:rsid w:val="5BDA2E60"/>
    <w:rsid w:val="5BEC0D58"/>
    <w:rsid w:val="5CD5C9BD"/>
    <w:rsid w:val="5CE16F4D"/>
    <w:rsid w:val="5F2EC576"/>
    <w:rsid w:val="5FDA6E1E"/>
    <w:rsid w:val="6017C0F3"/>
    <w:rsid w:val="603B1495"/>
    <w:rsid w:val="60A0F93A"/>
    <w:rsid w:val="619095A1"/>
    <w:rsid w:val="6281079B"/>
    <w:rsid w:val="62A2BB26"/>
    <w:rsid w:val="63DAF0BA"/>
    <w:rsid w:val="64AFA017"/>
    <w:rsid w:val="6507127E"/>
    <w:rsid w:val="652AD475"/>
    <w:rsid w:val="65A47F72"/>
    <w:rsid w:val="665D9D55"/>
    <w:rsid w:val="67045AED"/>
    <w:rsid w:val="6765A698"/>
    <w:rsid w:val="67733630"/>
    <w:rsid w:val="68212740"/>
    <w:rsid w:val="68BF160A"/>
    <w:rsid w:val="68EF4EEE"/>
    <w:rsid w:val="6953D444"/>
    <w:rsid w:val="6A448358"/>
    <w:rsid w:val="6A8111A5"/>
    <w:rsid w:val="6AA95E93"/>
    <w:rsid w:val="6AB500A4"/>
    <w:rsid w:val="6ABEE260"/>
    <w:rsid w:val="6ACF82A2"/>
    <w:rsid w:val="6B7A5FC9"/>
    <w:rsid w:val="6BB823D3"/>
    <w:rsid w:val="6BE18FDF"/>
    <w:rsid w:val="6C0BEB92"/>
    <w:rsid w:val="6C94511A"/>
    <w:rsid w:val="6D7BB058"/>
    <w:rsid w:val="6D805E24"/>
    <w:rsid w:val="6E305EB0"/>
    <w:rsid w:val="6E45196F"/>
    <w:rsid w:val="6F1F134E"/>
    <w:rsid w:val="6F3A489B"/>
    <w:rsid w:val="6F7F254A"/>
    <w:rsid w:val="7094BC72"/>
    <w:rsid w:val="710998D5"/>
    <w:rsid w:val="717B8F4C"/>
    <w:rsid w:val="71BA45F2"/>
    <w:rsid w:val="73069AC4"/>
    <w:rsid w:val="7308A28D"/>
    <w:rsid w:val="741584A2"/>
    <w:rsid w:val="744946DC"/>
    <w:rsid w:val="74AC46F0"/>
    <w:rsid w:val="74C7E416"/>
    <w:rsid w:val="752CE2E4"/>
    <w:rsid w:val="75385306"/>
    <w:rsid w:val="7656DD69"/>
    <w:rsid w:val="767E2C4C"/>
    <w:rsid w:val="76940629"/>
    <w:rsid w:val="7697BB91"/>
    <w:rsid w:val="76D10929"/>
    <w:rsid w:val="76F72AF9"/>
    <w:rsid w:val="77077E2A"/>
    <w:rsid w:val="775B3581"/>
    <w:rsid w:val="77B27853"/>
    <w:rsid w:val="77C53F9C"/>
    <w:rsid w:val="77EAB254"/>
    <w:rsid w:val="78EA98FE"/>
    <w:rsid w:val="7911D68A"/>
    <w:rsid w:val="7963AC37"/>
    <w:rsid w:val="796F5483"/>
    <w:rsid w:val="79CA3D59"/>
    <w:rsid w:val="7AD2BCE6"/>
    <w:rsid w:val="7AE5E578"/>
    <w:rsid w:val="7BBC7131"/>
    <w:rsid w:val="7C417CC9"/>
    <w:rsid w:val="7D057D9E"/>
    <w:rsid w:val="7D16BD71"/>
    <w:rsid w:val="7DBAC293"/>
    <w:rsid w:val="7DCC6625"/>
    <w:rsid w:val="7FBB04D0"/>
    <w:rsid w:val="7FF8F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B7EF"/>
  <w15:chartTrackingRefBased/>
  <w15:docId w15:val="{632A2547-E4E5-46D8-817F-720DD59B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8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8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8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8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823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868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1C"/>
  </w:style>
  <w:style w:type="paragraph" w:styleId="Footer">
    <w:name w:val="footer"/>
    <w:basedOn w:val="Normal"/>
    <w:link w:val="FooterChar"/>
    <w:uiPriority w:val="99"/>
    <w:unhideWhenUsed/>
    <w:rsid w:val="00E2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F1C"/>
  </w:style>
  <w:style w:type="paragraph" w:styleId="NormalWeb">
    <w:name w:val="Normal (Web)"/>
    <w:basedOn w:val="Normal"/>
    <w:uiPriority w:val="99"/>
    <w:unhideWhenUsed/>
    <w:rsid w:val="00DF06A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A6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2C1CDC1759E4DBBDE608417C816C2" ma:contentTypeVersion="3" ma:contentTypeDescription="Create a new document." ma:contentTypeScope="" ma:versionID="4cd959586f67960cc4554e2f9c3b5492">
  <xsd:schema xmlns:xsd="http://www.w3.org/2001/XMLSchema" xmlns:xs="http://www.w3.org/2001/XMLSchema" xmlns:p="http://schemas.microsoft.com/office/2006/metadata/properties" xmlns:ns2="0cd1de2e-ed00-4fa3-b356-b631313fd952" targetNamespace="http://schemas.microsoft.com/office/2006/metadata/properties" ma:root="true" ma:fieldsID="081807d37d51bc597fb765715f352e99" ns2:_="">
    <xsd:import namespace="0cd1de2e-ed00-4fa3-b356-b631313fd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1de2e-ed00-4fa3-b356-b631313fd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646ED-4F07-46F8-89C3-C25B05CD8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D3FF0-D1A0-46D8-977E-F3AA002E1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1de2e-ed00-4fa3-b356-b631313fd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275C0-2949-476D-9AA4-5033D7CF8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2402</Words>
  <Characters>13694</Characters>
  <Application>Microsoft Office Word</Application>
  <DocSecurity>0</DocSecurity>
  <Lines>114</Lines>
  <Paragraphs>32</Paragraphs>
  <ScaleCrop>false</ScaleCrop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Jusino</dc:creator>
  <cp:keywords/>
  <dc:description/>
  <cp:lastModifiedBy>Mari Jusino</cp:lastModifiedBy>
  <cp:revision>7</cp:revision>
  <cp:lastPrinted>2025-09-12T16:21:00Z</cp:lastPrinted>
  <dcterms:created xsi:type="dcterms:W3CDTF">2025-09-15T13:22:00Z</dcterms:created>
  <dcterms:modified xsi:type="dcterms:W3CDTF">2025-09-18T17:42:00Z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0x0101001DA2C1CDC1759E4DBBDE608417C816C2</vt:lpwstr>
  </property>
</Properties>
</file>