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A28C" w14:textId="77777777" w:rsidR="007F70C4" w:rsidRPr="000F0BFD" w:rsidRDefault="000B628C" w:rsidP="007F70C4">
      <w:pPr>
        <w:rPr>
          <w:b/>
        </w:rPr>
      </w:pPr>
      <w:bookmarkStart w:id="0" w:name="_Hlk89766037"/>
      <w:r w:rsidRPr="000F0BFD">
        <w:rPr>
          <w:b/>
        </w:rPr>
        <w:t>3356-</w:t>
      </w:r>
      <w:r w:rsidR="007F70C4" w:rsidRPr="000F0BFD">
        <w:rPr>
          <w:b/>
        </w:rPr>
        <w:t>5-1</w:t>
      </w:r>
      <w:r w:rsidR="00BD31CE" w:rsidRPr="000F0BFD">
        <w:rPr>
          <w:b/>
        </w:rPr>
        <w:t>1</w:t>
      </w:r>
      <w:r w:rsidR="007F70C4" w:rsidRPr="000F0BFD">
        <w:rPr>
          <w:b/>
        </w:rPr>
        <w:tab/>
        <w:t xml:space="preserve">University publications.  </w:t>
      </w:r>
    </w:p>
    <w:p w14:paraId="2C2E85CA" w14:textId="77777777" w:rsidR="000F0BFD" w:rsidRPr="000F0BFD" w:rsidRDefault="000F0BFD" w:rsidP="000F0BFD">
      <w:pPr>
        <w:tabs>
          <w:tab w:val="left" w:pos="7200"/>
        </w:tabs>
        <w:spacing w:line="276" w:lineRule="auto"/>
      </w:pPr>
    </w:p>
    <w:p w14:paraId="21D5061E" w14:textId="77777777" w:rsidR="000F0BFD" w:rsidRPr="000F0BFD" w:rsidRDefault="000F0BFD" w:rsidP="00405812">
      <w:pPr>
        <w:tabs>
          <w:tab w:val="left" w:pos="3060"/>
          <w:tab w:val="left" w:pos="7200"/>
        </w:tabs>
        <w:spacing w:line="276" w:lineRule="auto"/>
      </w:pPr>
      <w:r w:rsidRPr="000F0BFD">
        <w:t>Responsible Division/Office:</w:t>
      </w:r>
      <w:r w:rsidRPr="000F0BFD">
        <w:tab/>
      </w:r>
      <w:r>
        <w:t xml:space="preserve">Marketing </w:t>
      </w:r>
      <w:r w:rsidR="00800143">
        <w:t>and</w:t>
      </w:r>
      <w:r>
        <w:t xml:space="preserve"> Communications</w:t>
      </w:r>
      <w:r w:rsidRPr="000F0BFD">
        <w:tab/>
      </w:r>
    </w:p>
    <w:p w14:paraId="04586E64" w14:textId="0BF4ADDF" w:rsidR="000F0BFD" w:rsidRPr="000F0BFD" w:rsidRDefault="000F0BFD" w:rsidP="00A17569">
      <w:pPr>
        <w:tabs>
          <w:tab w:val="left" w:pos="3060"/>
          <w:tab w:val="left" w:pos="7200"/>
        </w:tabs>
        <w:spacing w:line="276" w:lineRule="auto"/>
        <w:ind w:left="3060" w:hanging="3060"/>
      </w:pPr>
      <w:r w:rsidRPr="000F0BFD">
        <w:t>Responsible Officer:</w:t>
      </w:r>
      <w:r w:rsidRPr="000F0BFD">
        <w:tab/>
      </w:r>
      <w:r w:rsidR="00F709C5">
        <w:t>Vice President Strategic Communications and Chief of Staff</w:t>
      </w:r>
    </w:p>
    <w:p w14:paraId="536E71CD" w14:textId="2E665B3C" w:rsidR="000F0BFD" w:rsidRPr="000F0BFD" w:rsidRDefault="000F0BFD" w:rsidP="00A17569">
      <w:pPr>
        <w:tabs>
          <w:tab w:val="left" w:pos="3060"/>
          <w:tab w:val="left" w:pos="7200"/>
        </w:tabs>
        <w:spacing w:line="276" w:lineRule="auto"/>
        <w:ind w:left="3060" w:hanging="3060"/>
      </w:pPr>
      <w:r w:rsidRPr="000F0BFD">
        <w:t>Revision History:</w:t>
      </w:r>
      <w:r w:rsidRPr="000F0BFD">
        <w:tab/>
      </w:r>
      <w:r>
        <w:t>May 1999; June 2010; June 2011</w:t>
      </w:r>
      <w:r w:rsidR="00800143">
        <w:t>; September 2016</w:t>
      </w:r>
      <w:r w:rsidR="00C93EA5">
        <w:t>; December 2021</w:t>
      </w:r>
      <w:r w:rsidR="00EC64A2">
        <w:t>; September 2025</w:t>
      </w:r>
    </w:p>
    <w:p w14:paraId="4F10B364" w14:textId="77777777" w:rsidR="000F0BFD" w:rsidRPr="000F0BFD" w:rsidRDefault="000F0BFD" w:rsidP="00405812">
      <w:pPr>
        <w:tabs>
          <w:tab w:val="left" w:pos="3060"/>
          <w:tab w:val="left" w:pos="7200"/>
        </w:tabs>
        <w:spacing w:line="276" w:lineRule="auto"/>
      </w:pPr>
      <w:r w:rsidRPr="000F0BFD">
        <w:t>Board Committee:</w:t>
      </w:r>
      <w:r w:rsidRPr="000F0BFD">
        <w:tab/>
      </w:r>
      <w:r w:rsidR="00800143">
        <w:t>Institutional Engagement</w:t>
      </w:r>
    </w:p>
    <w:p w14:paraId="4EBEEF13" w14:textId="44BEEA4D" w:rsidR="000F0BFD" w:rsidRPr="000F0BFD" w:rsidRDefault="000F0BFD" w:rsidP="00405812">
      <w:pPr>
        <w:tabs>
          <w:tab w:val="left" w:pos="3060"/>
          <w:tab w:val="left" w:pos="7200"/>
        </w:tabs>
        <w:spacing w:line="276" w:lineRule="auto"/>
      </w:pPr>
      <w:r w:rsidRPr="000F0BFD">
        <w:rPr>
          <w:b/>
        </w:rPr>
        <w:t>Effective Date:</w:t>
      </w:r>
      <w:r w:rsidRPr="000F0BFD">
        <w:tab/>
      </w:r>
      <w:r w:rsidR="00EC64A2">
        <w:rPr>
          <w:b/>
        </w:rPr>
        <w:t>September 17, 2025</w:t>
      </w:r>
    </w:p>
    <w:p w14:paraId="0DE68D63" w14:textId="13565A44" w:rsidR="000F0BFD" w:rsidRPr="000F0BFD" w:rsidRDefault="000F0BFD" w:rsidP="00405812">
      <w:pPr>
        <w:tabs>
          <w:tab w:val="left" w:pos="3060"/>
          <w:tab w:val="left" w:pos="7200"/>
        </w:tabs>
        <w:spacing w:line="276" w:lineRule="auto"/>
      </w:pPr>
      <w:r w:rsidRPr="000F0BFD">
        <w:t>Next Review:</w:t>
      </w:r>
      <w:r w:rsidRPr="000F0BFD">
        <w:tab/>
      </w:r>
      <w:r w:rsidR="00312993" w:rsidRPr="00CA0BD8">
        <w:t>2030</w:t>
      </w:r>
    </w:p>
    <w:p w14:paraId="60CACE81" w14:textId="77777777" w:rsidR="000F0BFD" w:rsidRPr="000F0BFD" w:rsidRDefault="000F0BFD" w:rsidP="000F0BFD">
      <w:pPr>
        <w:tabs>
          <w:tab w:val="left" w:pos="3060"/>
          <w:tab w:val="left" w:pos="7920"/>
        </w:tabs>
        <w:rPr>
          <w:b/>
          <w:u w:val="single"/>
        </w:rPr>
      </w:pPr>
      <w:r w:rsidRPr="000F0BFD">
        <w:rPr>
          <w:b/>
          <w:u w:val="single"/>
        </w:rPr>
        <w:tab/>
      </w:r>
      <w:r w:rsidRPr="000F0BFD">
        <w:rPr>
          <w:b/>
          <w:u w:val="single"/>
        </w:rPr>
        <w:tab/>
      </w:r>
    </w:p>
    <w:p w14:paraId="5F6105E6" w14:textId="77777777" w:rsidR="007F70C4" w:rsidRPr="000F0BFD" w:rsidRDefault="007F70C4" w:rsidP="007F70C4"/>
    <w:p w14:paraId="282C3CFF" w14:textId="60E5E80F" w:rsidR="007F70C4" w:rsidRPr="00647A3F" w:rsidRDefault="007F70C4" w:rsidP="007F70C4">
      <w:pPr>
        <w:pStyle w:val="Default"/>
        <w:ind w:left="720" w:hanging="720"/>
        <w:rPr>
          <w:color w:val="auto"/>
        </w:rPr>
      </w:pPr>
      <w:r w:rsidRPr="00647A3F">
        <w:rPr>
          <w:color w:val="auto"/>
        </w:rPr>
        <w:t>(A)</w:t>
      </w:r>
      <w:r w:rsidRPr="00647A3F">
        <w:rPr>
          <w:color w:val="auto"/>
        </w:rPr>
        <w:tab/>
        <w:t>Policy</w:t>
      </w:r>
      <w:r w:rsidR="005E208A" w:rsidRPr="00647A3F">
        <w:rPr>
          <w:color w:val="auto"/>
        </w:rPr>
        <w:t xml:space="preserve"> statement</w:t>
      </w:r>
      <w:r w:rsidRPr="00647A3F">
        <w:rPr>
          <w:color w:val="auto"/>
        </w:rPr>
        <w:t xml:space="preserve">. </w:t>
      </w:r>
      <w:r w:rsidR="00646D27" w:rsidRPr="00647A3F">
        <w:rPr>
          <w:color w:val="auto"/>
        </w:rPr>
        <w:t xml:space="preserve"> </w:t>
      </w:r>
      <w:r w:rsidRPr="00647A3F">
        <w:rPr>
          <w:color w:val="auto"/>
        </w:rPr>
        <w:t xml:space="preserve">The office of marketing and communications serves as the clearinghouse for all tier one publications developed for distribution to external audiences. </w:t>
      </w:r>
      <w:r w:rsidR="00646D27" w:rsidRPr="00647A3F">
        <w:rPr>
          <w:color w:val="auto"/>
        </w:rPr>
        <w:t xml:space="preserve"> </w:t>
      </w:r>
      <w:r w:rsidRPr="00647A3F">
        <w:rPr>
          <w:color w:val="auto"/>
        </w:rPr>
        <w:t xml:space="preserve">As such, this office has oversight for all printed </w:t>
      </w:r>
      <w:r w:rsidR="0004048A">
        <w:rPr>
          <w:color w:val="auto"/>
        </w:rPr>
        <w:t xml:space="preserve">and digital </w:t>
      </w:r>
      <w:r w:rsidRPr="00647A3F">
        <w:rPr>
          <w:color w:val="auto"/>
        </w:rPr>
        <w:t>materials that represent official university programs and services.</w:t>
      </w:r>
    </w:p>
    <w:p w14:paraId="442CC074" w14:textId="77777777" w:rsidR="007F70C4" w:rsidRPr="00647A3F" w:rsidRDefault="007F70C4" w:rsidP="007F70C4">
      <w:pPr>
        <w:pStyle w:val="Default"/>
        <w:ind w:left="720" w:hanging="720"/>
        <w:rPr>
          <w:color w:val="auto"/>
        </w:rPr>
      </w:pPr>
    </w:p>
    <w:p w14:paraId="03DFF65D" w14:textId="77777777" w:rsidR="007F70C4" w:rsidRPr="00647A3F" w:rsidRDefault="007F70C4" w:rsidP="007F70C4">
      <w:pPr>
        <w:pStyle w:val="Default"/>
        <w:ind w:left="720" w:hanging="720"/>
        <w:rPr>
          <w:color w:val="auto"/>
        </w:rPr>
      </w:pPr>
      <w:r w:rsidRPr="00647A3F">
        <w:rPr>
          <w:color w:val="auto"/>
        </w:rPr>
        <w:t>(B)</w:t>
      </w:r>
      <w:r w:rsidRPr="00647A3F">
        <w:rPr>
          <w:color w:val="auto"/>
        </w:rPr>
        <w:tab/>
        <w:t xml:space="preserve">Parameters. </w:t>
      </w:r>
    </w:p>
    <w:p w14:paraId="41FB078E" w14:textId="77777777" w:rsidR="007F70C4" w:rsidRPr="00647A3F" w:rsidRDefault="007F70C4" w:rsidP="007F70C4">
      <w:pPr>
        <w:pStyle w:val="Default"/>
        <w:ind w:left="720" w:hanging="720"/>
        <w:rPr>
          <w:color w:val="auto"/>
        </w:rPr>
      </w:pPr>
    </w:p>
    <w:p w14:paraId="565DAE26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(1)</w:t>
      </w:r>
      <w:r w:rsidRPr="00647A3F">
        <w:rPr>
          <w:color w:val="auto"/>
        </w:rPr>
        <w:tab/>
        <w:t xml:space="preserve">A critical part of any institution’s or organization’s image is the communications messages it sends out and with which it is identified. </w:t>
      </w:r>
      <w:r w:rsidR="00646D27" w:rsidRPr="00647A3F">
        <w:rPr>
          <w:color w:val="auto"/>
        </w:rPr>
        <w:t xml:space="preserve"> </w:t>
      </w:r>
      <w:r w:rsidRPr="00647A3F">
        <w:rPr>
          <w:color w:val="auto"/>
        </w:rPr>
        <w:t xml:space="preserve">An institutional brand is established through the consistent and frequent use of distinctive images and messages in its external publications and communications media. </w:t>
      </w:r>
    </w:p>
    <w:p w14:paraId="62EEC04B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7C53EAF0" w14:textId="6D5E75AC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(2)</w:t>
      </w:r>
      <w:r w:rsidRPr="00647A3F">
        <w:rPr>
          <w:color w:val="auto"/>
        </w:rPr>
        <w:tab/>
        <w:t>The office of marketing and communications requires the cooperation of all campus offices and individuals (including the department of athletics</w:t>
      </w:r>
      <w:r w:rsidR="00647A3F" w:rsidRPr="00647A3F">
        <w:rPr>
          <w:color w:val="auto"/>
        </w:rPr>
        <w:t>, all academic colleges, and graphic services</w:t>
      </w:r>
      <w:r w:rsidR="00AE6A3C" w:rsidRPr="00647A3F">
        <w:rPr>
          <w:color w:val="auto"/>
        </w:rPr>
        <w:t>)</w:t>
      </w:r>
      <w:r w:rsidRPr="00647A3F">
        <w:rPr>
          <w:color w:val="auto"/>
        </w:rPr>
        <w:t xml:space="preserve"> to create a strong, consistent, and high-end brand for Youngstown state university </w:t>
      </w:r>
      <w:r w:rsidR="00646D27" w:rsidRPr="00647A3F">
        <w:rPr>
          <w:color w:val="auto"/>
        </w:rPr>
        <w:t xml:space="preserve">(YSU) </w:t>
      </w:r>
      <w:r w:rsidRPr="00647A3F">
        <w:rPr>
          <w:color w:val="auto"/>
        </w:rPr>
        <w:t xml:space="preserve">through all its publications. </w:t>
      </w:r>
    </w:p>
    <w:p w14:paraId="3A68F665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67C1483F" w14:textId="6F5747EC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(3)</w:t>
      </w:r>
      <w:r w:rsidRPr="00647A3F">
        <w:rPr>
          <w:color w:val="auto"/>
        </w:rPr>
        <w:tab/>
        <w:t xml:space="preserve">A </w:t>
      </w:r>
      <w:r w:rsidR="00646D27" w:rsidRPr="00647A3F">
        <w:rPr>
          <w:color w:val="auto"/>
        </w:rPr>
        <w:t>“</w:t>
      </w:r>
      <w:r w:rsidRPr="00647A3F">
        <w:rPr>
          <w:color w:val="auto"/>
        </w:rPr>
        <w:t>tier one publication</w:t>
      </w:r>
      <w:r w:rsidR="00646D27" w:rsidRPr="00647A3F">
        <w:rPr>
          <w:color w:val="auto"/>
        </w:rPr>
        <w:t>”</w:t>
      </w:r>
      <w:r w:rsidRPr="00647A3F">
        <w:rPr>
          <w:color w:val="auto"/>
        </w:rPr>
        <w:t xml:space="preserve"> is any printed </w:t>
      </w:r>
      <w:r w:rsidR="008C3CF3">
        <w:rPr>
          <w:color w:val="auto"/>
        </w:rPr>
        <w:t xml:space="preserve">or electronic </w:t>
      </w:r>
      <w:r w:rsidRPr="00647A3F">
        <w:rPr>
          <w:color w:val="auto"/>
        </w:rPr>
        <w:t xml:space="preserve">piece directed to: </w:t>
      </w:r>
    </w:p>
    <w:p w14:paraId="7CFD84A1" w14:textId="77777777" w:rsidR="007F70C4" w:rsidRPr="00647A3F" w:rsidRDefault="007F70C4" w:rsidP="007F70C4">
      <w:pPr>
        <w:pStyle w:val="Default"/>
        <w:ind w:left="720" w:hanging="720"/>
        <w:rPr>
          <w:color w:val="auto"/>
        </w:rPr>
      </w:pPr>
    </w:p>
    <w:p w14:paraId="24D61C56" w14:textId="5FFB5DFE" w:rsidR="007F70C4" w:rsidRPr="00647A3F" w:rsidRDefault="007F70C4" w:rsidP="00646D27">
      <w:pPr>
        <w:pStyle w:val="Default"/>
        <w:ind w:left="2160" w:hanging="720"/>
        <w:rPr>
          <w:color w:val="auto"/>
        </w:rPr>
      </w:pPr>
      <w:r w:rsidRPr="00647A3F">
        <w:rPr>
          <w:color w:val="auto"/>
        </w:rPr>
        <w:t>(a)</w:t>
      </w:r>
      <w:r w:rsidRPr="00647A3F">
        <w:rPr>
          <w:color w:val="auto"/>
        </w:rPr>
        <w:tab/>
        <w:t>Any external audience (e.g., alumni, the general public, prospective students, donors)</w:t>
      </w:r>
      <w:r w:rsidR="007E1E3A" w:rsidRPr="00E96B0F">
        <w:rPr>
          <w:color w:val="auto"/>
        </w:rPr>
        <w:t>.</w:t>
      </w:r>
      <w:r w:rsidRPr="00647A3F">
        <w:rPr>
          <w:color w:val="auto"/>
        </w:rPr>
        <w:t xml:space="preserve"> </w:t>
      </w:r>
    </w:p>
    <w:p w14:paraId="4509CEDB" w14:textId="77777777" w:rsidR="007F70C4" w:rsidRPr="00647A3F" w:rsidRDefault="007F70C4" w:rsidP="007F70C4">
      <w:pPr>
        <w:pStyle w:val="Default"/>
        <w:ind w:left="2160" w:hanging="720"/>
        <w:rPr>
          <w:color w:val="auto"/>
        </w:rPr>
      </w:pPr>
    </w:p>
    <w:p w14:paraId="24518991" w14:textId="2973EAF5" w:rsidR="007F70C4" w:rsidRPr="00647A3F" w:rsidRDefault="007F70C4" w:rsidP="007F70C4">
      <w:pPr>
        <w:pStyle w:val="Default"/>
        <w:ind w:left="2160" w:hanging="720"/>
        <w:rPr>
          <w:color w:val="auto"/>
        </w:rPr>
      </w:pPr>
      <w:r w:rsidRPr="00647A3F">
        <w:rPr>
          <w:color w:val="auto"/>
        </w:rPr>
        <w:t>(b)</w:t>
      </w:r>
      <w:r w:rsidRPr="00647A3F">
        <w:rPr>
          <w:color w:val="auto"/>
        </w:rPr>
        <w:tab/>
        <w:t xml:space="preserve">All (or most) current </w:t>
      </w:r>
      <w:r w:rsidR="00646D27" w:rsidRPr="00647A3F">
        <w:rPr>
          <w:color w:val="auto"/>
        </w:rPr>
        <w:t xml:space="preserve">YSU </w:t>
      </w:r>
      <w:r w:rsidRPr="00647A3F">
        <w:rPr>
          <w:color w:val="auto"/>
        </w:rPr>
        <w:t>students</w:t>
      </w:r>
      <w:r w:rsidR="008C3CF3">
        <w:rPr>
          <w:color w:val="auto"/>
        </w:rPr>
        <w:t>, faculty and/or staff</w:t>
      </w:r>
      <w:r w:rsidR="007E1E3A">
        <w:rPr>
          <w:color w:val="auto"/>
        </w:rPr>
        <w:t>.</w:t>
      </w:r>
      <w:r w:rsidRPr="00647A3F">
        <w:rPr>
          <w:color w:val="auto"/>
        </w:rPr>
        <w:t xml:space="preserve"> </w:t>
      </w:r>
    </w:p>
    <w:p w14:paraId="671749A1" w14:textId="77777777" w:rsidR="007F70C4" w:rsidRPr="00647A3F" w:rsidRDefault="007F70C4" w:rsidP="007F70C4">
      <w:pPr>
        <w:pStyle w:val="Default"/>
        <w:ind w:left="2160" w:hanging="720"/>
        <w:rPr>
          <w:color w:val="auto"/>
        </w:rPr>
      </w:pPr>
    </w:p>
    <w:p w14:paraId="03708A0C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lastRenderedPageBreak/>
        <w:t>(4)</w:t>
      </w:r>
      <w:r w:rsidRPr="00647A3F">
        <w:rPr>
          <w:color w:val="auto"/>
        </w:rPr>
        <w:tab/>
        <w:t xml:space="preserve">All publications meeting tier one criteria must first be reviewed </w:t>
      </w:r>
      <w:r w:rsidRPr="00647A3F">
        <w:rPr>
          <w:bCs/>
          <w:color w:val="auto"/>
        </w:rPr>
        <w:t xml:space="preserve">before </w:t>
      </w:r>
      <w:r w:rsidRPr="00647A3F">
        <w:rPr>
          <w:color w:val="auto"/>
        </w:rPr>
        <w:t xml:space="preserve">proceeding to the design stage. </w:t>
      </w:r>
    </w:p>
    <w:p w14:paraId="0F6C98B2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542AB031" w14:textId="77777777" w:rsidR="007F70C4" w:rsidRPr="00647A3F" w:rsidRDefault="007F70C4" w:rsidP="00E338DE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(5)</w:t>
      </w:r>
      <w:r w:rsidRPr="00647A3F">
        <w:rPr>
          <w:color w:val="auto"/>
        </w:rPr>
        <w:tab/>
        <w:t xml:space="preserve">If a publication is not tier one according to the criteria above, guidelines and templates for design and printing are available </w:t>
      </w:r>
      <w:r w:rsidR="00AE6A3C" w:rsidRPr="00647A3F">
        <w:rPr>
          <w:color w:val="auto"/>
        </w:rPr>
        <w:t>through the office of marketing and commun</w:t>
      </w:r>
      <w:r w:rsidR="005A0753" w:rsidRPr="00647A3F">
        <w:rPr>
          <w:color w:val="auto"/>
        </w:rPr>
        <w:t>i</w:t>
      </w:r>
      <w:r w:rsidR="00AE6A3C" w:rsidRPr="00647A3F">
        <w:rPr>
          <w:color w:val="auto"/>
        </w:rPr>
        <w:t>cations</w:t>
      </w:r>
      <w:r w:rsidRPr="00647A3F">
        <w:rPr>
          <w:color w:val="auto"/>
        </w:rPr>
        <w:t>.</w:t>
      </w:r>
    </w:p>
    <w:p w14:paraId="04B6253E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5ABF5C0B" w14:textId="77777777" w:rsidR="007F70C4" w:rsidRPr="00647A3F" w:rsidRDefault="007F70C4" w:rsidP="007F70C4">
      <w:pPr>
        <w:pStyle w:val="Default"/>
        <w:rPr>
          <w:color w:val="auto"/>
        </w:rPr>
      </w:pPr>
      <w:r w:rsidRPr="00647A3F">
        <w:rPr>
          <w:color w:val="auto"/>
        </w:rPr>
        <w:t>(C)</w:t>
      </w:r>
      <w:r w:rsidRPr="00647A3F">
        <w:rPr>
          <w:color w:val="auto"/>
        </w:rPr>
        <w:tab/>
        <w:t xml:space="preserve">Procedures. </w:t>
      </w:r>
    </w:p>
    <w:p w14:paraId="7A3AE563" w14:textId="77777777" w:rsidR="007F70C4" w:rsidRPr="00647A3F" w:rsidRDefault="007F70C4" w:rsidP="007F70C4">
      <w:pPr>
        <w:pStyle w:val="Default"/>
        <w:rPr>
          <w:color w:val="auto"/>
        </w:rPr>
      </w:pPr>
    </w:p>
    <w:p w14:paraId="407F0D89" w14:textId="15F4CE64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(1)</w:t>
      </w:r>
      <w:r w:rsidRPr="00647A3F">
        <w:rPr>
          <w:color w:val="auto"/>
        </w:rPr>
        <w:tab/>
        <w:t xml:space="preserve">For all publications meeting tier one criteria, a </w:t>
      </w:r>
      <w:r w:rsidR="00DC62A1" w:rsidRPr="00647A3F">
        <w:rPr>
          <w:color w:val="auto"/>
        </w:rPr>
        <w:t>“P</w:t>
      </w:r>
      <w:r w:rsidRPr="00647A3F">
        <w:rPr>
          <w:color w:val="auto"/>
        </w:rPr>
        <w:t xml:space="preserve">ublications </w:t>
      </w:r>
      <w:r w:rsidR="00DC62A1" w:rsidRPr="00647A3F">
        <w:rPr>
          <w:color w:val="auto"/>
        </w:rPr>
        <w:t>Request”</w:t>
      </w:r>
      <w:r w:rsidRPr="00647A3F">
        <w:rPr>
          <w:color w:val="auto"/>
        </w:rPr>
        <w:t xml:space="preserve"> must be submitted </w:t>
      </w:r>
      <w:r w:rsidR="005A0753" w:rsidRPr="00647A3F">
        <w:rPr>
          <w:color w:val="auto"/>
        </w:rPr>
        <w:t xml:space="preserve">by email to </w:t>
      </w:r>
      <w:hyperlink r:id="rId9" w:history="1">
        <w:r w:rsidR="00647A3F" w:rsidRPr="00647A3F">
          <w:rPr>
            <w:rStyle w:val="Hyperlink"/>
            <w:u w:val="none"/>
          </w:rPr>
          <w:t>creativeserevices@ysu.edu</w:t>
        </w:r>
      </w:hyperlink>
      <w:r w:rsidR="00647A3F" w:rsidRPr="00647A3F">
        <w:rPr>
          <w:rStyle w:val="Hyperlink"/>
          <w:u w:val="none"/>
        </w:rPr>
        <w:t xml:space="preserve"> </w:t>
      </w:r>
      <w:r w:rsidR="005A0753" w:rsidRPr="00647A3F">
        <w:rPr>
          <w:color w:val="auto"/>
        </w:rPr>
        <w:t>and processed by the marketing and communications team</w:t>
      </w:r>
      <w:r w:rsidRPr="00647A3F">
        <w:rPr>
          <w:color w:val="auto"/>
        </w:rPr>
        <w:t>.</w:t>
      </w:r>
      <w:r w:rsidR="001F4E45" w:rsidRPr="00647A3F">
        <w:rPr>
          <w:color w:val="auto"/>
        </w:rPr>
        <w:t xml:space="preserve">  </w:t>
      </w:r>
      <w:r w:rsidRPr="00647A3F">
        <w:rPr>
          <w:color w:val="auto"/>
        </w:rPr>
        <w:t xml:space="preserve">For the review to be done in a timely and efficient manner, the </w:t>
      </w:r>
      <w:r w:rsidR="005A0753" w:rsidRPr="00647A3F">
        <w:rPr>
          <w:color w:val="auto"/>
        </w:rPr>
        <w:t xml:space="preserve">request </w:t>
      </w:r>
      <w:r w:rsidRPr="00647A3F">
        <w:rPr>
          <w:color w:val="auto"/>
        </w:rPr>
        <w:t xml:space="preserve">must be submitted at least two weeks prior to the beginning of the design phase. </w:t>
      </w:r>
    </w:p>
    <w:p w14:paraId="6537234C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0F521558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(2)</w:t>
      </w:r>
      <w:r w:rsidRPr="00647A3F">
        <w:rPr>
          <w:color w:val="auto"/>
        </w:rPr>
        <w:tab/>
        <w:t xml:space="preserve">The </w:t>
      </w:r>
      <w:r w:rsidR="005A0753" w:rsidRPr="00647A3F">
        <w:rPr>
          <w:color w:val="auto"/>
        </w:rPr>
        <w:t xml:space="preserve">marketing and communications team </w:t>
      </w:r>
      <w:r w:rsidRPr="00647A3F">
        <w:rPr>
          <w:color w:val="auto"/>
        </w:rPr>
        <w:t xml:space="preserve">will arrange a meeting to discuss the needs, exchange ideas, and establish time lines. </w:t>
      </w:r>
      <w:r w:rsidR="001F4E45" w:rsidRPr="00647A3F">
        <w:rPr>
          <w:color w:val="auto"/>
        </w:rPr>
        <w:t xml:space="preserve"> </w:t>
      </w:r>
      <w:r w:rsidRPr="00647A3F">
        <w:rPr>
          <w:color w:val="auto"/>
        </w:rPr>
        <w:t xml:space="preserve">Budget sources for the project will be discussed at that time. </w:t>
      </w:r>
    </w:p>
    <w:p w14:paraId="5B0998AC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1A32F82C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(3)</w:t>
      </w:r>
      <w:r w:rsidRPr="00647A3F">
        <w:rPr>
          <w:color w:val="auto"/>
        </w:rPr>
        <w:tab/>
        <w:t xml:space="preserve">The office of marketing and communications may contract the publications to new internal or external sources as appropriate and expedient. </w:t>
      </w:r>
    </w:p>
    <w:p w14:paraId="306762DD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09487894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(4)</w:t>
      </w:r>
      <w:r w:rsidRPr="00647A3F">
        <w:rPr>
          <w:color w:val="auto"/>
        </w:rPr>
        <w:tab/>
        <w:t xml:space="preserve">The requesting unit will be responsible for furnishing suggested text for the publication. </w:t>
      </w:r>
    </w:p>
    <w:p w14:paraId="3C467366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75C5DB48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(5)</w:t>
      </w:r>
      <w:r w:rsidRPr="00647A3F">
        <w:rPr>
          <w:color w:val="auto"/>
        </w:rPr>
        <w:tab/>
        <w:t xml:space="preserve">Appropriate artwork or photographs will be prepared in cooperation with the requesting unit. </w:t>
      </w:r>
    </w:p>
    <w:p w14:paraId="427A4115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671F9A11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(6)</w:t>
      </w:r>
      <w:r w:rsidRPr="00647A3F">
        <w:rPr>
          <w:color w:val="auto"/>
        </w:rPr>
        <w:tab/>
        <w:t xml:space="preserve">After a first-draft proof of the publication is prepared, the requestor will review the proof, note any changes, and return the publication for preparation of a final proof. </w:t>
      </w:r>
    </w:p>
    <w:p w14:paraId="42667D67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70E5C297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  <w:r w:rsidRPr="00647A3F">
        <w:rPr>
          <w:color w:val="auto"/>
        </w:rPr>
        <w:t>(7)</w:t>
      </w:r>
      <w:r w:rsidRPr="00647A3F">
        <w:rPr>
          <w:color w:val="auto"/>
        </w:rPr>
        <w:tab/>
        <w:t>The final proof will be submitted to the requesting unit</w:t>
      </w:r>
      <w:r w:rsidR="001F4E45" w:rsidRPr="00647A3F">
        <w:rPr>
          <w:color w:val="auto"/>
        </w:rPr>
        <w:t>,</w:t>
      </w:r>
      <w:r w:rsidRPr="00647A3F">
        <w:rPr>
          <w:color w:val="auto"/>
        </w:rPr>
        <w:t xml:space="preserve"> who assumes primary responsibility for the content, accuracy, and completeness of information in the publication. </w:t>
      </w:r>
      <w:r w:rsidR="001F4E45" w:rsidRPr="00647A3F">
        <w:rPr>
          <w:color w:val="auto"/>
        </w:rPr>
        <w:t xml:space="preserve"> M</w:t>
      </w:r>
      <w:r w:rsidRPr="00647A3F">
        <w:rPr>
          <w:color w:val="auto"/>
        </w:rPr>
        <w:t xml:space="preserve">arketing and communications assumes primary responsibility for grammar, punctuation, and overall appearance. </w:t>
      </w:r>
    </w:p>
    <w:p w14:paraId="39670375" w14:textId="77777777" w:rsidR="007F70C4" w:rsidRPr="00647A3F" w:rsidRDefault="007F70C4" w:rsidP="007F70C4">
      <w:pPr>
        <w:pStyle w:val="Default"/>
        <w:ind w:left="1440" w:hanging="720"/>
        <w:rPr>
          <w:color w:val="auto"/>
        </w:rPr>
      </w:pPr>
    </w:p>
    <w:p w14:paraId="3FFC68DC" w14:textId="2087F88C" w:rsidR="007F70C4" w:rsidRPr="005A0753" w:rsidRDefault="007F70C4" w:rsidP="00A61A38">
      <w:pPr>
        <w:pStyle w:val="Default"/>
        <w:ind w:left="1440" w:hanging="720"/>
        <w:rPr>
          <w:color w:val="auto"/>
          <w:u w:val="single"/>
        </w:rPr>
      </w:pPr>
      <w:r w:rsidRPr="00647A3F">
        <w:rPr>
          <w:color w:val="auto"/>
        </w:rPr>
        <w:t>(8)</w:t>
      </w:r>
      <w:r w:rsidRPr="00647A3F">
        <w:rPr>
          <w:color w:val="auto"/>
        </w:rPr>
        <w:tab/>
        <w:t xml:space="preserve">Additional procedures for using university symbols and related publication information can be found in </w:t>
      </w:r>
      <w:r w:rsidR="005A0753" w:rsidRPr="00647A3F">
        <w:rPr>
          <w:color w:val="auto"/>
        </w:rPr>
        <w:t xml:space="preserve">the </w:t>
      </w:r>
      <w:r w:rsidR="008C3CF3">
        <w:rPr>
          <w:color w:val="auto"/>
        </w:rPr>
        <w:t xml:space="preserve">“Visual Style and Branding Guide” </w:t>
      </w:r>
      <w:r w:rsidRPr="000F0BFD">
        <w:rPr>
          <w:color w:val="auto"/>
        </w:rPr>
        <w:t xml:space="preserve">available </w:t>
      </w:r>
      <w:r w:rsidR="005A0753" w:rsidRPr="00004321">
        <w:rPr>
          <w:color w:val="auto"/>
        </w:rPr>
        <w:t>through the office of marketing and communications</w:t>
      </w:r>
      <w:r w:rsidR="005A0753" w:rsidRPr="005A0753">
        <w:rPr>
          <w:color w:val="auto"/>
        </w:rPr>
        <w:t>.</w:t>
      </w:r>
      <w:bookmarkEnd w:id="0"/>
    </w:p>
    <w:sectPr w:rsidR="007F70C4" w:rsidRPr="005A0753" w:rsidSect="00C23D58">
      <w:headerReference w:type="even" r:id="rId10"/>
      <w:headerReference w:type="default" r:id="rId11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02B7" w14:textId="77777777" w:rsidR="0036210E" w:rsidRDefault="0036210E">
      <w:r>
        <w:separator/>
      </w:r>
    </w:p>
  </w:endnote>
  <w:endnote w:type="continuationSeparator" w:id="0">
    <w:p w14:paraId="13F3F016" w14:textId="77777777" w:rsidR="0036210E" w:rsidRDefault="0036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98E2" w14:textId="77777777" w:rsidR="0036210E" w:rsidRDefault="0036210E">
      <w:r>
        <w:separator/>
      </w:r>
    </w:p>
  </w:footnote>
  <w:footnote w:type="continuationSeparator" w:id="0">
    <w:p w14:paraId="5C473864" w14:textId="77777777" w:rsidR="0036210E" w:rsidRDefault="0036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1C0E" w14:textId="77777777" w:rsidR="00887D5D" w:rsidRDefault="007F70C4" w:rsidP="00AE681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F1A95" w14:textId="77777777" w:rsidR="00887D5D" w:rsidRDefault="00887D5D" w:rsidP="00C23D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D04D" w14:textId="77777777" w:rsidR="00887D5D" w:rsidRDefault="007F70C4" w:rsidP="00AE681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32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DED279" w14:textId="77777777" w:rsidR="00887D5D" w:rsidRDefault="000B628C" w:rsidP="00C23D58">
    <w:pPr>
      <w:pStyle w:val="Header"/>
      <w:ind w:right="360"/>
    </w:pPr>
    <w:r>
      <w:t>3356-</w:t>
    </w:r>
    <w:r w:rsidR="00BD31CE">
      <w:t>5-11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C4"/>
    <w:rsid w:val="00004321"/>
    <w:rsid w:val="0004048A"/>
    <w:rsid w:val="00042FC5"/>
    <w:rsid w:val="000B628C"/>
    <w:rsid w:val="000F0BFD"/>
    <w:rsid w:val="0018274E"/>
    <w:rsid w:val="001B4ABF"/>
    <w:rsid w:val="001F4E45"/>
    <w:rsid w:val="00312993"/>
    <w:rsid w:val="0036210E"/>
    <w:rsid w:val="00405812"/>
    <w:rsid w:val="004059B2"/>
    <w:rsid w:val="005A0753"/>
    <w:rsid w:val="005E208A"/>
    <w:rsid w:val="00646D27"/>
    <w:rsid w:val="00647A3F"/>
    <w:rsid w:val="00706937"/>
    <w:rsid w:val="00784CE1"/>
    <w:rsid w:val="007E1E3A"/>
    <w:rsid w:val="007E5744"/>
    <w:rsid w:val="007F70C4"/>
    <w:rsid w:val="00800143"/>
    <w:rsid w:val="00887D5D"/>
    <w:rsid w:val="008C3CF3"/>
    <w:rsid w:val="00996CF1"/>
    <w:rsid w:val="00A17569"/>
    <w:rsid w:val="00A61A38"/>
    <w:rsid w:val="00AC1363"/>
    <w:rsid w:val="00AE6A3C"/>
    <w:rsid w:val="00B42A3A"/>
    <w:rsid w:val="00BA231E"/>
    <w:rsid w:val="00BD31CE"/>
    <w:rsid w:val="00C93EA5"/>
    <w:rsid w:val="00CA0BD8"/>
    <w:rsid w:val="00CD1E3B"/>
    <w:rsid w:val="00DC62A1"/>
    <w:rsid w:val="00E338DE"/>
    <w:rsid w:val="00E96B0F"/>
    <w:rsid w:val="00EC64A2"/>
    <w:rsid w:val="00F53932"/>
    <w:rsid w:val="00F709C5"/>
    <w:rsid w:val="00F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2A87"/>
  <w15:docId w15:val="{BF783AFF-5C45-4D8E-A6E1-A8A49EF5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C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7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link">
    <w:name w:val="Hyperlink"/>
    <w:basedOn w:val="DefaultParagraphFont"/>
    <w:rsid w:val="007F70C4"/>
    <w:rPr>
      <w:color w:val="0000FF"/>
      <w:u w:val="single"/>
    </w:rPr>
  </w:style>
  <w:style w:type="paragraph" w:styleId="Header">
    <w:name w:val="header"/>
    <w:basedOn w:val="Normal"/>
    <w:link w:val="HeaderChar"/>
    <w:rsid w:val="007F70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70C4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7F70C4"/>
  </w:style>
  <w:style w:type="paragraph" w:styleId="Footer">
    <w:name w:val="footer"/>
    <w:basedOn w:val="Normal"/>
    <w:link w:val="FooterChar"/>
    <w:uiPriority w:val="99"/>
    <w:unhideWhenUsed/>
    <w:rsid w:val="00BD3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1CE"/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338D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E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09C5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reativeserevices@y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22878227dd4fd27dee9f05543986a9ab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ecf0adffa208bc46c4bc3f29573d3b8d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F3FF6-0D24-4E29-ACB3-3A6664C98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1149C-55FC-4CDE-A1F5-55394C6387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876234-A1FE-4D61-BED8-7FE73B7C7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16</cp:revision>
  <dcterms:created xsi:type="dcterms:W3CDTF">2025-08-20T20:19:00Z</dcterms:created>
  <dcterms:modified xsi:type="dcterms:W3CDTF">2025-08-22T14:39:00Z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