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3C520" w14:textId="667E948D" w:rsidR="00A05F9B" w:rsidRDefault="00A05F9B" w:rsidP="0096509F">
      <w:pPr>
        <w:spacing w:after="0" w:line="240" w:lineRule="auto"/>
        <w:ind w:left="1440" w:hanging="1440"/>
        <w:rPr>
          <w:rFonts w:ascii="Times New Roman" w:eastAsia="Calibri" w:hAnsi="Times New Roman" w:cs="Times New Roman"/>
          <w:b/>
        </w:rPr>
      </w:pPr>
      <w:r>
        <w:rPr>
          <w:rFonts w:ascii="Times New Roman" w:eastAsia="Calibri" w:hAnsi="Times New Roman" w:cs="Times New Roman"/>
          <w:b/>
        </w:rPr>
        <w:t>3356-2-</w:t>
      </w:r>
      <w:r w:rsidR="00E555C8">
        <w:rPr>
          <w:rFonts w:ascii="Times New Roman" w:eastAsia="Calibri" w:hAnsi="Times New Roman" w:cs="Times New Roman"/>
          <w:b/>
        </w:rPr>
        <w:t>06</w:t>
      </w:r>
      <w:r>
        <w:rPr>
          <w:rFonts w:ascii="Times New Roman" w:eastAsia="Calibri" w:hAnsi="Times New Roman" w:cs="Times New Roman"/>
          <w:b/>
        </w:rPr>
        <w:tab/>
        <w:t xml:space="preserve">Prohibitions on </w:t>
      </w:r>
      <w:r w:rsidR="00FB2B1F">
        <w:rPr>
          <w:rFonts w:ascii="Times New Roman" w:eastAsia="Calibri" w:hAnsi="Times New Roman" w:cs="Times New Roman"/>
          <w:b/>
        </w:rPr>
        <w:t>d</w:t>
      </w:r>
      <w:r>
        <w:rPr>
          <w:rFonts w:ascii="Times New Roman" w:eastAsia="Calibri" w:hAnsi="Times New Roman" w:cs="Times New Roman"/>
          <w:b/>
        </w:rPr>
        <w:t xml:space="preserve">iversity, </w:t>
      </w:r>
      <w:r w:rsidR="00FB2B1F">
        <w:rPr>
          <w:rFonts w:ascii="Times New Roman" w:eastAsia="Calibri" w:hAnsi="Times New Roman" w:cs="Times New Roman"/>
          <w:b/>
        </w:rPr>
        <w:t>e</w:t>
      </w:r>
      <w:r>
        <w:rPr>
          <w:rFonts w:ascii="Times New Roman" w:eastAsia="Calibri" w:hAnsi="Times New Roman" w:cs="Times New Roman"/>
          <w:b/>
        </w:rPr>
        <w:t xml:space="preserve">quity and </w:t>
      </w:r>
      <w:r w:rsidR="00FB2B1F">
        <w:rPr>
          <w:rFonts w:ascii="Times New Roman" w:eastAsia="Calibri" w:hAnsi="Times New Roman" w:cs="Times New Roman"/>
          <w:b/>
        </w:rPr>
        <w:t>i</w:t>
      </w:r>
      <w:r>
        <w:rPr>
          <w:rFonts w:ascii="Times New Roman" w:eastAsia="Calibri" w:hAnsi="Times New Roman" w:cs="Times New Roman"/>
          <w:b/>
        </w:rPr>
        <w:t xml:space="preserve">nclusion in </w:t>
      </w:r>
      <w:r w:rsidR="00FB2B1F">
        <w:rPr>
          <w:rFonts w:ascii="Times New Roman" w:eastAsia="Calibri" w:hAnsi="Times New Roman" w:cs="Times New Roman"/>
          <w:b/>
        </w:rPr>
        <w:t>o</w:t>
      </w:r>
      <w:r w:rsidR="003039F3">
        <w:rPr>
          <w:rFonts w:ascii="Times New Roman" w:eastAsia="Calibri" w:hAnsi="Times New Roman" w:cs="Times New Roman"/>
          <w:b/>
        </w:rPr>
        <w:t>rientation/</w:t>
      </w:r>
      <w:r w:rsidR="00FB2B1F">
        <w:rPr>
          <w:rFonts w:ascii="Times New Roman" w:eastAsia="Calibri" w:hAnsi="Times New Roman" w:cs="Times New Roman"/>
          <w:b/>
        </w:rPr>
        <w:t>t</w:t>
      </w:r>
      <w:r>
        <w:rPr>
          <w:rFonts w:ascii="Times New Roman" w:eastAsia="Calibri" w:hAnsi="Times New Roman" w:cs="Times New Roman"/>
          <w:b/>
        </w:rPr>
        <w:t>raining</w:t>
      </w:r>
      <w:r w:rsidR="003039F3">
        <w:rPr>
          <w:rFonts w:ascii="Times New Roman" w:eastAsia="Calibri" w:hAnsi="Times New Roman" w:cs="Times New Roman"/>
          <w:b/>
        </w:rPr>
        <w:t xml:space="preserve"> and </w:t>
      </w:r>
      <w:r w:rsidR="00FB2B1F">
        <w:rPr>
          <w:rFonts w:ascii="Times New Roman" w:eastAsia="Calibri" w:hAnsi="Times New Roman" w:cs="Times New Roman"/>
          <w:b/>
        </w:rPr>
        <w:t>e</w:t>
      </w:r>
      <w:r w:rsidR="003039F3">
        <w:rPr>
          <w:rFonts w:ascii="Times New Roman" w:eastAsia="Calibri" w:hAnsi="Times New Roman" w:cs="Times New Roman"/>
          <w:b/>
        </w:rPr>
        <w:t>mployment</w:t>
      </w:r>
      <w:r>
        <w:rPr>
          <w:rFonts w:ascii="Times New Roman" w:eastAsia="Calibri" w:hAnsi="Times New Roman" w:cs="Times New Roman"/>
          <w:b/>
        </w:rPr>
        <w:t xml:space="preserve">; </w:t>
      </w:r>
      <w:r w:rsidR="00FB2B1F">
        <w:rPr>
          <w:rFonts w:ascii="Times New Roman" w:eastAsia="Calibri" w:hAnsi="Times New Roman" w:cs="Times New Roman"/>
          <w:b/>
        </w:rPr>
        <w:t>s</w:t>
      </w:r>
      <w:r>
        <w:rPr>
          <w:rFonts w:ascii="Times New Roman" w:eastAsia="Calibri" w:hAnsi="Times New Roman" w:cs="Times New Roman"/>
          <w:b/>
        </w:rPr>
        <w:t xml:space="preserve">cholarships and </w:t>
      </w:r>
      <w:r w:rsidR="00FB2B1F">
        <w:rPr>
          <w:rFonts w:ascii="Times New Roman" w:eastAsia="Calibri" w:hAnsi="Times New Roman" w:cs="Times New Roman"/>
          <w:b/>
        </w:rPr>
        <w:t>g</w:t>
      </w:r>
      <w:r>
        <w:rPr>
          <w:rFonts w:ascii="Times New Roman" w:eastAsia="Calibri" w:hAnsi="Times New Roman" w:cs="Times New Roman"/>
          <w:b/>
        </w:rPr>
        <w:t>rants</w:t>
      </w:r>
      <w:r w:rsidR="00FB2B1F">
        <w:rPr>
          <w:rFonts w:ascii="Times New Roman" w:eastAsia="Calibri" w:hAnsi="Times New Roman" w:cs="Times New Roman"/>
          <w:b/>
        </w:rPr>
        <w:t>.</w:t>
      </w:r>
    </w:p>
    <w:p w14:paraId="691E6957" w14:textId="77777777" w:rsidR="00A05F9B" w:rsidRDefault="00A05F9B" w:rsidP="00A05F9B">
      <w:pPr>
        <w:tabs>
          <w:tab w:val="left" w:pos="7200"/>
        </w:tabs>
        <w:spacing w:after="0"/>
        <w:rPr>
          <w:rFonts w:ascii="Times New Roman" w:eastAsia="Times New Roman" w:hAnsi="Times New Roman" w:cs="Times New Roman"/>
          <w:szCs w:val="24"/>
        </w:rPr>
      </w:pPr>
    </w:p>
    <w:p w14:paraId="4EBC0D3D" w14:textId="274BF92C" w:rsidR="00A05F9B" w:rsidRDefault="00A05F9B" w:rsidP="00A05F9B">
      <w:pPr>
        <w:tabs>
          <w:tab w:val="left" w:pos="3060"/>
          <w:tab w:val="left" w:pos="7200"/>
        </w:tabs>
        <w:spacing w:after="0"/>
        <w:ind w:left="3060" w:hanging="3060"/>
        <w:rPr>
          <w:rFonts w:ascii="Times New Roman" w:eastAsia="Times New Roman" w:hAnsi="Times New Roman" w:cs="Times New Roman"/>
          <w:szCs w:val="24"/>
        </w:rPr>
      </w:pPr>
      <w:r>
        <w:rPr>
          <w:rFonts w:ascii="Times New Roman" w:eastAsia="Times New Roman" w:hAnsi="Times New Roman" w:cs="Times New Roman"/>
          <w:szCs w:val="24"/>
        </w:rPr>
        <w:t>Responsible Division/Office:</w:t>
      </w:r>
      <w:r>
        <w:rPr>
          <w:rFonts w:ascii="Times New Roman" w:eastAsia="Times New Roman" w:hAnsi="Times New Roman" w:cs="Times New Roman"/>
          <w:szCs w:val="24"/>
        </w:rPr>
        <w:tab/>
      </w:r>
      <w:r w:rsidR="00E63276">
        <w:rPr>
          <w:rFonts w:ascii="Times New Roman" w:eastAsia="Times New Roman" w:hAnsi="Times New Roman" w:cs="Times New Roman"/>
          <w:szCs w:val="24"/>
        </w:rPr>
        <w:t>Human Resources</w:t>
      </w:r>
      <w:r w:rsidR="002C028A">
        <w:rPr>
          <w:rFonts w:ascii="Times New Roman" w:eastAsia="Times New Roman" w:hAnsi="Times New Roman" w:cs="Times New Roman"/>
          <w:szCs w:val="24"/>
        </w:rPr>
        <w:t xml:space="preserve"> and Equal Opportunity, Policy Development and Title IX</w:t>
      </w:r>
    </w:p>
    <w:p w14:paraId="1F54C6D0" w14:textId="7A9BE8EE" w:rsidR="00A05F9B" w:rsidRDefault="00A05F9B" w:rsidP="00A05F9B">
      <w:pPr>
        <w:tabs>
          <w:tab w:val="left" w:pos="3060"/>
          <w:tab w:val="left" w:pos="7200"/>
        </w:tabs>
        <w:spacing w:after="0"/>
        <w:ind w:left="3060" w:hanging="3060"/>
        <w:rPr>
          <w:rFonts w:ascii="Times New Roman" w:eastAsia="Times New Roman" w:hAnsi="Times New Roman" w:cs="Times New Roman"/>
          <w:szCs w:val="24"/>
        </w:rPr>
      </w:pPr>
      <w:r>
        <w:rPr>
          <w:rFonts w:ascii="Times New Roman" w:eastAsia="Times New Roman" w:hAnsi="Times New Roman" w:cs="Times New Roman"/>
          <w:szCs w:val="24"/>
        </w:rPr>
        <w:t>Responsible Officer:</w:t>
      </w:r>
      <w:r>
        <w:rPr>
          <w:rFonts w:ascii="Times New Roman" w:eastAsia="Times New Roman" w:hAnsi="Times New Roman" w:cs="Times New Roman"/>
          <w:szCs w:val="24"/>
        </w:rPr>
        <w:tab/>
        <w:t>VP for Human Resources</w:t>
      </w:r>
      <w:r w:rsidR="00E0697A">
        <w:rPr>
          <w:rFonts w:ascii="Times New Roman" w:eastAsia="Times New Roman" w:hAnsi="Times New Roman" w:cs="Times New Roman"/>
          <w:szCs w:val="24"/>
        </w:rPr>
        <w:t xml:space="preserve"> and Executive Director, Equal Opportunity</w:t>
      </w:r>
      <w:r w:rsidR="00FC5452">
        <w:rPr>
          <w:rFonts w:ascii="Times New Roman" w:eastAsia="Times New Roman" w:hAnsi="Times New Roman" w:cs="Times New Roman"/>
          <w:szCs w:val="24"/>
        </w:rPr>
        <w:t xml:space="preserve"> and Human Resources</w:t>
      </w:r>
      <w:r>
        <w:rPr>
          <w:rFonts w:ascii="Times New Roman" w:eastAsia="Times New Roman" w:hAnsi="Times New Roman" w:cs="Times New Roman"/>
          <w:szCs w:val="24"/>
        </w:rPr>
        <w:tab/>
      </w:r>
    </w:p>
    <w:p w14:paraId="125BD163" w14:textId="7DA0DF91" w:rsidR="00A05F9B" w:rsidRDefault="00A05F9B" w:rsidP="00A05F9B">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Revision History:</w:t>
      </w:r>
      <w:r>
        <w:rPr>
          <w:rFonts w:ascii="Times New Roman" w:eastAsia="Times New Roman" w:hAnsi="Times New Roman" w:cs="Times New Roman"/>
          <w:szCs w:val="24"/>
        </w:rPr>
        <w:tab/>
        <w:t>Sept</w:t>
      </w:r>
      <w:r w:rsidR="00FC5452">
        <w:rPr>
          <w:rFonts w:ascii="Times New Roman" w:eastAsia="Times New Roman" w:hAnsi="Times New Roman" w:cs="Times New Roman"/>
          <w:szCs w:val="24"/>
        </w:rPr>
        <w:t>ember</w:t>
      </w:r>
      <w:r>
        <w:rPr>
          <w:rFonts w:ascii="Times New Roman" w:eastAsia="Times New Roman" w:hAnsi="Times New Roman" w:cs="Times New Roman"/>
          <w:szCs w:val="24"/>
        </w:rPr>
        <w:t xml:space="preserve"> 2025</w:t>
      </w:r>
    </w:p>
    <w:p w14:paraId="677C82CD" w14:textId="77777777" w:rsidR="00A05F9B" w:rsidRDefault="00A05F9B" w:rsidP="00A05F9B">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Board Committee:</w:t>
      </w:r>
      <w:r>
        <w:rPr>
          <w:rFonts w:ascii="Times New Roman" w:eastAsia="Times New Roman" w:hAnsi="Times New Roman" w:cs="Times New Roman"/>
          <w:szCs w:val="24"/>
        </w:rPr>
        <w:tab/>
        <w:t>University Affairs Committee</w:t>
      </w:r>
      <w:r>
        <w:rPr>
          <w:rFonts w:ascii="Times New Roman" w:eastAsia="Times New Roman" w:hAnsi="Times New Roman" w:cs="Times New Roman"/>
          <w:szCs w:val="24"/>
        </w:rPr>
        <w:tab/>
      </w:r>
    </w:p>
    <w:p w14:paraId="2EB2E963" w14:textId="7A9AA68B" w:rsidR="00A05F9B" w:rsidRDefault="00A05F9B" w:rsidP="00A05F9B">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b/>
          <w:szCs w:val="24"/>
        </w:rPr>
        <w:t>Effective Date:</w:t>
      </w:r>
      <w:r>
        <w:rPr>
          <w:rFonts w:ascii="Times New Roman" w:eastAsia="Times New Roman" w:hAnsi="Times New Roman" w:cs="Times New Roman"/>
          <w:szCs w:val="24"/>
        </w:rPr>
        <w:tab/>
      </w:r>
      <w:r w:rsidRPr="0096509F">
        <w:rPr>
          <w:rFonts w:ascii="Times New Roman" w:eastAsia="Times New Roman" w:hAnsi="Times New Roman" w:cs="Times New Roman"/>
          <w:b/>
          <w:bCs/>
          <w:szCs w:val="24"/>
        </w:rPr>
        <w:t xml:space="preserve">September </w:t>
      </w:r>
      <w:r w:rsidR="00FC5452" w:rsidRPr="0096509F">
        <w:rPr>
          <w:rFonts w:ascii="Times New Roman" w:eastAsia="Times New Roman" w:hAnsi="Times New Roman" w:cs="Times New Roman"/>
          <w:b/>
          <w:bCs/>
          <w:szCs w:val="24"/>
        </w:rPr>
        <w:t>17, 2025</w:t>
      </w:r>
    </w:p>
    <w:p w14:paraId="20B0388F" w14:textId="77777777" w:rsidR="00A05F9B" w:rsidRDefault="00A05F9B" w:rsidP="00A05F9B">
      <w:pPr>
        <w:tabs>
          <w:tab w:val="left" w:pos="3060"/>
          <w:tab w:val="left" w:pos="7200"/>
        </w:tabs>
        <w:spacing w:after="0"/>
        <w:rPr>
          <w:rFonts w:ascii="Times New Roman" w:eastAsia="Times New Roman" w:hAnsi="Times New Roman" w:cs="Times New Roman"/>
          <w:szCs w:val="24"/>
        </w:rPr>
      </w:pPr>
      <w:r>
        <w:rPr>
          <w:rFonts w:ascii="Times New Roman" w:eastAsia="Times New Roman" w:hAnsi="Times New Roman" w:cs="Times New Roman"/>
          <w:szCs w:val="24"/>
        </w:rPr>
        <w:t>Next Review:</w:t>
      </w:r>
      <w:r>
        <w:rPr>
          <w:rFonts w:ascii="Times New Roman" w:eastAsia="Times New Roman" w:hAnsi="Times New Roman" w:cs="Times New Roman"/>
          <w:szCs w:val="24"/>
        </w:rPr>
        <w:tab/>
        <w:t>2030</w:t>
      </w:r>
    </w:p>
    <w:p w14:paraId="23768544" w14:textId="3FFB01BF" w:rsidR="00A05F9B" w:rsidRDefault="00A05F9B" w:rsidP="00A05F9B">
      <w:pPr>
        <w:tabs>
          <w:tab w:val="left" w:pos="3060"/>
          <w:tab w:val="left" w:pos="7920"/>
        </w:tabs>
        <w:spacing w:after="0" w:line="240" w:lineRule="auto"/>
        <w:rPr>
          <w:rFonts w:ascii="Times New Roman" w:eastAsia="Times New Roman" w:hAnsi="Times New Roman" w:cs="Times New Roman"/>
          <w:b/>
          <w:szCs w:val="24"/>
          <w:u w:val="single"/>
        </w:rPr>
      </w:pPr>
      <w:r>
        <w:rPr>
          <w:rFonts w:ascii="Times New Roman" w:eastAsia="Times New Roman" w:hAnsi="Times New Roman" w:cs="Times New Roman"/>
          <w:b/>
          <w:szCs w:val="24"/>
          <w:u w:val="single"/>
        </w:rPr>
        <w:tab/>
      </w:r>
      <w:r>
        <w:rPr>
          <w:rFonts w:ascii="Times New Roman" w:eastAsia="Times New Roman" w:hAnsi="Times New Roman" w:cs="Times New Roman"/>
          <w:b/>
          <w:szCs w:val="24"/>
          <w:u w:val="single"/>
        </w:rPr>
        <w:tab/>
      </w:r>
      <w:r w:rsidR="00AC1F41">
        <w:rPr>
          <w:rFonts w:ascii="Times New Roman" w:eastAsia="Times New Roman" w:hAnsi="Times New Roman" w:cs="Times New Roman"/>
          <w:b/>
          <w:szCs w:val="24"/>
          <w:u w:val="single"/>
        </w:rPr>
        <w:tab/>
      </w:r>
    </w:p>
    <w:p w14:paraId="14E347D7" w14:textId="141B2741" w:rsidR="00A05F9B" w:rsidRDefault="00A05F9B" w:rsidP="00A05F9B">
      <w:pPr>
        <w:spacing w:before="240"/>
        <w:ind w:left="72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 xml:space="preserve">Policy statement.  This policy is to comply with The Advance Ohio Higher Education Act, specifically </w:t>
      </w:r>
      <w:r>
        <w:rPr>
          <w:rFonts w:ascii="Times New Roman" w:eastAsia="Calibri" w:hAnsi="Times New Roman" w:cs="Times New Roman"/>
          <w:szCs w:val="24"/>
        </w:rPr>
        <w:t>section 3345.</w:t>
      </w:r>
      <w:r w:rsidR="00565127">
        <w:rPr>
          <w:rFonts w:ascii="Times New Roman" w:eastAsia="Calibri" w:hAnsi="Times New Roman" w:cs="Times New Roman"/>
          <w:szCs w:val="24"/>
        </w:rPr>
        <w:t>0217</w:t>
      </w:r>
      <w:r>
        <w:rPr>
          <w:rFonts w:ascii="Times New Roman" w:eastAsia="Calibri" w:hAnsi="Times New Roman" w:cs="Times New Roman"/>
          <w:szCs w:val="24"/>
        </w:rPr>
        <w:t xml:space="preserve"> of the Revised Code</w:t>
      </w:r>
      <w:r w:rsidR="00565127">
        <w:rPr>
          <w:rFonts w:ascii="Times New Roman" w:eastAsia="Calibri" w:hAnsi="Times New Roman" w:cs="Times New Roman"/>
          <w:szCs w:val="24"/>
        </w:rPr>
        <w:t>.</w:t>
      </w:r>
      <w:r>
        <w:rPr>
          <w:rFonts w:ascii="Times New Roman" w:eastAsia="Calibri" w:hAnsi="Times New Roman" w:cs="Times New Roman"/>
          <w:szCs w:val="24"/>
        </w:rPr>
        <w:t xml:space="preserve"> </w:t>
      </w:r>
      <w:r w:rsidR="00AC1F41">
        <w:rPr>
          <w:rFonts w:ascii="Times New Roman" w:eastAsia="Calibri" w:hAnsi="Times New Roman" w:cs="Times New Roman"/>
          <w:szCs w:val="24"/>
        </w:rPr>
        <w:t xml:space="preserve"> </w:t>
      </w:r>
      <w:r w:rsidR="00565127">
        <w:rPr>
          <w:rFonts w:ascii="Times New Roman" w:eastAsia="Calibri" w:hAnsi="Times New Roman" w:cs="Times New Roman"/>
          <w:szCs w:val="24"/>
        </w:rPr>
        <w:t xml:space="preserve">This policy prohibits </w:t>
      </w:r>
      <w:r>
        <w:rPr>
          <w:rFonts w:ascii="Times New Roman" w:eastAsia="Calibri" w:hAnsi="Times New Roman" w:cs="Times New Roman"/>
          <w:szCs w:val="24"/>
        </w:rPr>
        <w:t>any orientation or training course regarding diversity, equity and inclusion (DEI)</w:t>
      </w:r>
      <w:r w:rsidR="00B15BA4">
        <w:rPr>
          <w:rFonts w:ascii="Times New Roman" w:eastAsia="Calibri" w:hAnsi="Times New Roman" w:cs="Times New Roman"/>
          <w:szCs w:val="24"/>
        </w:rPr>
        <w:t xml:space="preserve"> and may not replace under a different name if it serves the same purpose.</w:t>
      </w:r>
      <w:r>
        <w:rPr>
          <w:rFonts w:ascii="Times New Roman" w:eastAsia="Calibri" w:hAnsi="Times New Roman" w:cs="Times New Roman"/>
          <w:szCs w:val="24"/>
        </w:rPr>
        <w:t xml:space="preserve">  This policy also prohibits the continuation of existing DEI offices or department, establishing new DEI offices or departments</w:t>
      </w:r>
      <w:r w:rsidR="00565127">
        <w:rPr>
          <w:rFonts w:ascii="Times New Roman" w:eastAsia="Calibri" w:hAnsi="Times New Roman" w:cs="Times New Roman"/>
          <w:szCs w:val="24"/>
        </w:rPr>
        <w:t>, using DEI in job descriptions or contracting with third parties to promote admissions, hiring</w:t>
      </w:r>
      <w:r w:rsidR="00352884">
        <w:rPr>
          <w:rFonts w:ascii="Times New Roman" w:eastAsia="Calibri" w:hAnsi="Times New Roman" w:cs="Times New Roman"/>
          <w:szCs w:val="24"/>
        </w:rPr>
        <w:t>,</w:t>
      </w:r>
      <w:r w:rsidR="00565127">
        <w:rPr>
          <w:rFonts w:ascii="Times New Roman" w:eastAsia="Calibri" w:hAnsi="Times New Roman" w:cs="Times New Roman"/>
          <w:szCs w:val="24"/>
        </w:rPr>
        <w:t xml:space="preserve"> or promotion based upon race, ethnicity, religion, sex, sexual orientation, gender identity or gender expression.  This policy also prohibits establishing new scholarships that use DEI in any manner and</w:t>
      </w:r>
      <w:r w:rsidR="008731C2">
        <w:rPr>
          <w:rFonts w:ascii="Times New Roman" w:eastAsia="Calibri" w:hAnsi="Times New Roman" w:cs="Times New Roman"/>
          <w:szCs w:val="24"/>
        </w:rPr>
        <w:t xml:space="preserve"> mandates</w:t>
      </w:r>
      <w:r w:rsidR="00565127">
        <w:rPr>
          <w:rFonts w:ascii="Times New Roman" w:eastAsia="Calibri" w:hAnsi="Times New Roman" w:cs="Times New Roman"/>
          <w:szCs w:val="24"/>
        </w:rPr>
        <w:t xml:space="preserve"> that DEI </w:t>
      </w:r>
      <w:r w:rsidR="008731C2">
        <w:rPr>
          <w:rFonts w:ascii="Times New Roman" w:eastAsia="Calibri" w:hAnsi="Times New Roman" w:cs="Times New Roman"/>
          <w:szCs w:val="24"/>
        </w:rPr>
        <w:t xml:space="preserve">requirements in </w:t>
      </w:r>
      <w:r w:rsidR="00565127">
        <w:rPr>
          <w:rFonts w:ascii="Times New Roman" w:eastAsia="Calibri" w:hAnsi="Times New Roman" w:cs="Times New Roman"/>
          <w:szCs w:val="24"/>
        </w:rPr>
        <w:t xml:space="preserve">scholarships be eliminated </w:t>
      </w:r>
      <w:r w:rsidR="008731C2">
        <w:rPr>
          <w:rFonts w:ascii="Times New Roman" w:eastAsia="Calibri" w:hAnsi="Times New Roman" w:cs="Times New Roman"/>
          <w:szCs w:val="24"/>
        </w:rPr>
        <w:t xml:space="preserve">and grants with DEI requirements be avoided, all </w:t>
      </w:r>
      <w:r>
        <w:rPr>
          <w:rFonts w:ascii="Times New Roman" w:eastAsia="Calibri" w:hAnsi="Times New Roman" w:cs="Times New Roman"/>
        </w:rPr>
        <w:t>as set forth in section 3345.</w:t>
      </w:r>
      <w:r w:rsidR="00565127">
        <w:rPr>
          <w:rFonts w:ascii="Times New Roman" w:eastAsia="Calibri" w:hAnsi="Times New Roman" w:cs="Times New Roman"/>
        </w:rPr>
        <w:t>0217</w:t>
      </w:r>
      <w:r>
        <w:rPr>
          <w:rFonts w:ascii="Times New Roman" w:eastAsia="Calibri" w:hAnsi="Times New Roman" w:cs="Times New Roman"/>
        </w:rPr>
        <w:t xml:space="preserve"> of the Revised Code.    </w:t>
      </w:r>
    </w:p>
    <w:p w14:paraId="6E47B72E" w14:textId="03DC97CD" w:rsidR="00A05F9B" w:rsidRDefault="00A05F9B" w:rsidP="00A05F9B">
      <w:pPr>
        <w:spacing w:before="240"/>
        <w:ind w:left="720" w:hanging="72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 xml:space="preserve">Purpose.  The purpose of this policy is to ensure </w:t>
      </w:r>
      <w:r w:rsidR="008731C2">
        <w:rPr>
          <w:rFonts w:ascii="Times New Roman" w:eastAsia="Calibri" w:hAnsi="Times New Roman" w:cs="Times New Roman"/>
        </w:rPr>
        <w:t xml:space="preserve">elimination of DEI requirements in </w:t>
      </w:r>
      <w:r w:rsidR="00E865E7">
        <w:rPr>
          <w:rFonts w:ascii="Times New Roman" w:eastAsia="Calibri" w:hAnsi="Times New Roman" w:cs="Times New Roman"/>
        </w:rPr>
        <w:t>orientation/</w:t>
      </w:r>
      <w:r w:rsidR="008731C2">
        <w:rPr>
          <w:rFonts w:ascii="Times New Roman" w:eastAsia="Calibri" w:hAnsi="Times New Roman" w:cs="Times New Roman"/>
        </w:rPr>
        <w:t>training programs, employment, scholarships and grants</w:t>
      </w:r>
      <w:r w:rsidR="00F91856">
        <w:rPr>
          <w:rFonts w:ascii="Times New Roman" w:eastAsia="Calibri" w:hAnsi="Times New Roman" w:cs="Times New Roman"/>
        </w:rPr>
        <w:t>,</w:t>
      </w:r>
      <w:r w:rsidR="008731C2">
        <w:rPr>
          <w:rFonts w:ascii="Times New Roman" w:eastAsia="Calibri" w:hAnsi="Times New Roman" w:cs="Times New Roman"/>
        </w:rPr>
        <w:t xml:space="preserve"> and to describe the complaint process available for students</w:t>
      </w:r>
      <w:r w:rsidR="003039F3">
        <w:rPr>
          <w:rFonts w:ascii="Times New Roman" w:eastAsia="Calibri" w:hAnsi="Times New Roman" w:cs="Times New Roman"/>
        </w:rPr>
        <w:t>,</w:t>
      </w:r>
      <w:r w:rsidR="008731C2">
        <w:rPr>
          <w:rFonts w:ascii="Times New Roman" w:eastAsia="Calibri" w:hAnsi="Times New Roman" w:cs="Times New Roman"/>
        </w:rPr>
        <w:t xml:space="preserve"> student groups</w:t>
      </w:r>
      <w:r w:rsidR="00F91856">
        <w:rPr>
          <w:rFonts w:ascii="Times New Roman" w:eastAsia="Calibri" w:hAnsi="Times New Roman" w:cs="Times New Roman"/>
        </w:rPr>
        <w:t>,</w:t>
      </w:r>
      <w:r w:rsidR="008731C2">
        <w:rPr>
          <w:rFonts w:ascii="Times New Roman" w:eastAsia="Calibri" w:hAnsi="Times New Roman" w:cs="Times New Roman"/>
        </w:rPr>
        <w:t xml:space="preserve"> and faculty.</w:t>
      </w:r>
    </w:p>
    <w:p w14:paraId="504B42C4" w14:textId="2D87325E" w:rsidR="00A05F9B" w:rsidRDefault="00A05F9B" w:rsidP="00A05F9B">
      <w:pPr>
        <w:spacing w:before="240"/>
        <w:ind w:left="720" w:hanging="720"/>
        <w:rPr>
          <w:rFonts w:ascii="Times New Roman" w:eastAsia="Calibri" w:hAnsi="Times New Roman" w:cs="Times New Roman"/>
        </w:rPr>
      </w:pPr>
      <w:r>
        <w:rPr>
          <w:rFonts w:ascii="Times New Roman" w:eastAsia="Calibri" w:hAnsi="Times New Roman" w:cs="Times New Roman"/>
        </w:rPr>
        <w:t>(C)</w:t>
      </w:r>
      <w:r>
        <w:rPr>
          <w:rFonts w:ascii="Times New Roman" w:eastAsia="Calibri" w:hAnsi="Times New Roman" w:cs="Times New Roman"/>
        </w:rPr>
        <w:tab/>
        <w:t xml:space="preserve">Scope.  This policy </w:t>
      </w:r>
      <w:r w:rsidR="008731C2">
        <w:rPr>
          <w:rFonts w:ascii="Times New Roman" w:eastAsia="Calibri" w:hAnsi="Times New Roman" w:cs="Times New Roman"/>
        </w:rPr>
        <w:t>a</w:t>
      </w:r>
      <w:r>
        <w:rPr>
          <w:rFonts w:ascii="Times New Roman" w:eastAsia="Calibri" w:hAnsi="Times New Roman" w:cs="Times New Roman"/>
        </w:rPr>
        <w:t>pplies to all</w:t>
      </w:r>
      <w:r w:rsidR="003039F3">
        <w:rPr>
          <w:rFonts w:ascii="Times New Roman" w:eastAsia="Calibri" w:hAnsi="Times New Roman" w:cs="Times New Roman"/>
        </w:rPr>
        <w:t xml:space="preserve"> </w:t>
      </w:r>
      <w:r w:rsidR="00F91856">
        <w:rPr>
          <w:rFonts w:ascii="Times New Roman" w:eastAsia="Calibri" w:hAnsi="Times New Roman" w:cs="Times New Roman"/>
        </w:rPr>
        <w:t>u</w:t>
      </w:r>
      <w:r w:rsidR="003039F3">
        <w:rPr>
          <w:rFonts w:ascii="Times New Roman" w:eastAsia="Calibri" w:hAnsi="Times New Roman" w:cs="Times New Roman"/>
        </w:rPr>
        <w:t>niversity orientation/training, employment,</w:t>
      </w:r>
      <w:r w:rsidR="00F91856">
        <w:rPr>
          <w:rFonts w:ascii="Times New Roman" w:eastAsia="Calibri" w:hAnsi="Times New Roman" w:cs="Times New Roman"/>
        </w:rPr>
        <w:t xml:space="preserve"> </w:t>
      </w:r>
      <w:r w:rsidR="003039F3">
        <w:rPr>
          <w:rFonts w:ascii="Times New Roman" w:eastAsia="Calibri" w:hAnsi="Times New Roman" w:cs="Times New Roman"/>
        </w:rPr>
        <w:t>scholarships and grants.</w:t>
      </w:r>
      <w:r>
        <w:rPr>
          <w:rFonts w:ascii="Times New Roman" w:eastAsia="Calibri" w:hAnsi="Times New Roman" w:cs="Times New Roman"/>
        </w:rPr>
        <w:t xml:space="preserve"> </w:t>
      </w:r>
    </w:p>
    <w:p w14:paraId="1E8CB03C" w14:textId="1DF44CFD" w:rsidR="00A05F9B" w:rsidRDefault="00A05F9B" w:rsidP="00A05F9B">
      <w:pPr>
        <w:spacing w:before="240"/>
        <w:rPr>
          <w:rFonts w:ascii="Times New Roman" w:eastAsia="Calibri" w:hAnsi="Times New Roman" w:cs="Times New Roman"/>
        </w:rPr>
      </w:pPr>
      <w:r>
        <w:rPr>
          <w:rFonts w:ascii="Times New Roman" w:eastAsia="Calibri" w:hAnsi="Times New Roman" w:cs="Times New Roman"/>
        </w:rPr>
        <w:t>(</w:t>
      </w:r>
      <w:r w:rsidR="003039F3">
        <w:rPr>
          <w:rFonts w:ascii="Times New Roman" w:eastAsia="Calibri" w:hAnsi="Times New Roman" w:cs="Times New Roman"/>
        </w:rPr>
        <w:t>D</w:t>
      </w:r>
      <w:r>
        <w:rPr>
          <w:rFonts w:ascii="Times New Roman" w:eastAsia="Calibri" w:hAnsi="Times New Roman" w:cs="Times New Roman"/>
        </w:rPr>
        <w:t>)</w:t>
      </w:r>
      <w:r>
        <w:rPr>
          <w:rFonts w:ascii="Times New Roman" w:eastAsia="Calibri" w:hAnsi="Times New Roman" w:cs="Times New Roman"/>
        </w:rPr>
        <w:tab/>
        <w:t>Parameters.</w:t>
      </w:r>
      <w:r w:rsidR="003039F3">
        <w:rPr>
          <w:rFonts w:ascii="Times New Roman" w:eastAsia="Calibri" w:hAnsi="Times New Roman" w:cs="Times New Roman"/>
        </w:rPr>
        <w:t xml:space="preserve">  The following are prohibited:</w:t>
      </w:r>
    </w:p>
    <w:p w14:paraId="1651AD90" w14:textId="4E8347BB" w:rsidR="00A05F9B" w:rsidRDefault="00A05F9B" w:rsidP="00A05F9B">
      <w:pPr>
        <w:spacing w:before="240"/>
        <w:ind w:left="1440" w:hanging="720"/>
        <w:rPr>
          <w:rFonts w:ascii="Times New Roman" w:eastAsia="Calibri" w:hAnsi="Times New Roman" w:cs="Times New Roman"/>
        </w:rPr>
      </w:pPr>
      <w:r>
        <w:rPr>
          <w:rFonts w:ascii="Times New Roman" w:eastAsia="Calibri" w:hAnsi="Times New Roman" w:cs="Times New Roman"/>
        </w:rPr>
        <w:t>(1)</w:t>
      </w:r>
      <w:r>
        <w:rPr>
          <w:rFonts w:ascii="Times New Roman" w:eastAsia="Calibri" w:hAnsi="Times New Roman" w:cs="Times New Roman"/>
        </w:rPr>
        <w:tab/>
      </w:r>
      <w:r w:rsidR="002A161D">
        <w:rPr>
          <w:rFonts w:ascii="Times New Roman" w:eastAsia="Calibri" w:hAnsi="Times New Roman" w:cs="Times New Roman"/>
        </w:rPr>
        <w:t>Orientation/</w:t>
      </w:r>
      <w:r w:rsidR="00F91856">
        <w:rPr>
          <w:rFonts w:ascii="Times New Roman" w:eastAsia="Calibri" w:hAnsi="Times New Roman" w:cs="Times New Roman"/>
        </w:rPr>
        <w:t>t</w:t>
      </w:r>
      <w:r w:rsidR="002A161D">
        <w:rPr>
          <w:rFonts w:ascii="Times New Roman" w:eastAsia="Calibri" w:hAnsi="Times New Roman" w:cs="Times New Roman"/>
        </w:rPr>
        <w:t xml:space="preserve">raining.  </w:t>
      </w:r>
      <w:r w:rsidR="003039F3">
        <w:rPr>
          <w:rFonts w:ascii="Times New Roman" w:eastAsia="Calibri" w:hAnsi="Times New Roman" w:cs="Times New Roman"/>
        </w:rPr>
        <w:t>Any orientation/training course regarding DEI, unless the university submits a written request for an exception</w:t>
      </w:r>
      <w:r w:rsidR="002A161D">
        <w:rPr>
          <w:rFonts w:ascii="Times New Roman" w:eastAsia="Calibri" w:hAnsi="Times New Roman" w:cs="Times New Roman"/>
        </w:rPr>
        <w:t>, including an explanation of the circumstances and efforts made to comply with</w:t>
      </w:r>
      <w:r w:rsidR="003039F3">
        <w:rPr>
          <w:rFonts w:ascii="Times New Roman" w:eastAsia="Calibri" w:hAnsi="Times New Roman" w:cs="Times New Roman"/>
        </w:rPr>
        <w:t xml:space="preserve"> </w:t>
      </w:r>
      <w:r w:rsidR="002A161D">
        <w:rPr>
          <w:rFonts w:ascii="Times New Roman" w:eastAsia="Calibri" w:hAnsi="Times New Roman" w:cs="Times New Roman"/>
        </w:rPr>
        <w:t>the DEI prohibitions</w:t>
      </w:r>
      <w:r w:rsidR="00B15BA4">
        <w:rPr>
          <w:rFonts w:ascii="Times New Roman" w:eastAsia="Calibri" w:hAnsi="Times New Roman" w:cs="Times New Roman"/>
        </w:rPr>
        <w:t xml:space="preserve"> herein</w:t>
      </w:r>
      <w:r w:rsidR="002A161D">
        <w:rPr>
          <w:rFonts w:ascii="Times New Roman" w:eastAsia="Calibri" w:hAnsi="Times New Roman" w:cs="Times New Roman"/>
        </w:rPr>
        <w:t xml:space="preserve">, </w:t>
      </w:r>
      <w:r w:rsidR="003039F3">
        <w:rPr>
          <w:rFonts w:ascii="Times New Roman" w:eastAsia="Calibri" w:hAnsi="Times New Roman" w:cs="Times New Roman"/>
        </w:rPr>
        <w:t>to the chancellor of higher education</w:t>
      </w:r>
      <w:r w:rsidR="00B15BA4">
        <w:rPr>
          <w:rFonts w:ascii="Times New Roman" w:eastAsia="Calibri" w:hAnsi="Times New Roman" w:cs="Times New Roman"/>
        </w:rPr>
        <w:t>,</w:t>
      </w:r>
      <w:r w:rsidR="003039F3">
        <w:rPr>
          <w:rFonts w:ascii="Times New Roman" w:eastAsia="Calibri" w:hAnsi="Times New Roman" w:cs="Times New Roman"/>
        </w:rPr>
        <w:t xml:space="preserve"> because all of the orientation/training is required to do any of the following:</w:t>
      </w:r>
    </w:p>
    <w:p w14:paraId="04A74C3E" w14:textId="2C20123D" w:rsidR="003039F3" w:rsidRDefault="003039F3" w:rsidP="00A05F9B">
      <w:pPr>
        <w:spacing w:before="240"/>
        <w:ind w:left="1440" w:hanging="720"/>
        <w:rPr>
          <w:rFonts w:ascii="Times New Roman" w:eastAsia="Calibri" w:hAnsi="Times New Roman" w:cs="Times New Roman"/>
        </w:rPr>
      </w:pPr>
      <w:r>
        <w:rPr>
          <w:rFonts w:ascii="Times New Roman" w:eastAsia="Calibri" w:hAnsi="Times New Roman" w:cs="Times New Roman"/>
        </w:rPr>
        <w:tab/>
        <w:t>(</w:t>
      </w:r>
      <w:r w:rsidR="00B755BA">
        <w:rPr>
          <w:rFonts w:ascii="Times New Roman" w:eastAsia="Calibri" w:hAnsi="Times New Roman" w:cs="Times New Roman"/>
        </w:rPr>
        <w:t>a</w:t>
      </w:r>
      <w:r>
        <w:rPr>
          <w:rFonts w:ascii="Times New Roman" w:eastAsia="Calibri" w:hAnsi="Times New Roman" w:cs="Times New Roman"/>
        </w:rPr>
        <w:t>)</w:t>
      </w:r>
      <w:r>
        <w:rPr>
          <w:rFonts w:ascii="Times New Roman" w:eastAsia="Calibri" w:hAnsi="Times New Roman" w:cs="Times New Roman"/>
        </w:rPr>
        <w:tab/>
        <w:t>Comply with state and federal laws or regulations;</w:t>
      </w:r>
    </w:p>
    <w:p w14:paraId="4430B17D" w14:textId="6568854D" w:rsidR="003039F3" w:rsidRDefault="003039F3" w:rsidP="00A05F9B">
      <w:pPr>
        <w:spacing w:before="240"/>
        <w:ind w:left="1440" w:hanging="720"/>
        <w:rPr>
          <w:rFonts w:ascii="Times New Roman" w:eastAsia="Calibri" w:hAnsi="Times New Roman" w:cs="Times New Roman"/>
        </w:rPr>
      </w:pPr>
      <w:r>
        <w:rPr>
          <w:rFonts w:ascii="Times New Roman" w:eastAsia="Calibri" w:hAnsi="Times New Roman" w:cs="Times New Roman"/>
        </w:rPr>
        <w:tab/>
        <w:t>(</w:t>
      </w:r>
      <w:r w:rsidR="00B755BA">
        <w:rPr>
          <w:rFonts w:ascii="Times New Roman" w:eastAsia="Calibri" w:hAnsi="Times New Roman" w:cs="Times New Roman"/>
        </w:rPr>
        <w:t>b</w:t>
      </w:r>
      <w:r>
        <w:rPr>
          <w:rFonts w:ascii="Times New Roman" w:eastAsia="Calibri" w:hAnsi="Times New Roman" w:cs="Times New Roman"/>
        </w:rPr>
        <w:t>)</w:t>
      </w:r>
      <w:r>
        <w:rPr>
          <w:rFonts w:ascii="Times New Roman" w:eastAsia="Calibri" w:hAnsi="Times New Roman" w:cs="Times New Roman"/>
        </w:rPr>
        <w:tab/>
        <w:t>Comply with state or federal professional licensure requirements;</w:t>
      </w:r>
    </w:p>
    <w:p w14:paraId="36070B42" w14:textId="4435BC57" w:rsidR="003039F3" w:rsidRDefault="003039F3" w:rsidP="000064FB">
      <w:pPr>
        <w:spacing w:before="240"/>
        <w:ind w:left="1440" w:hanging="720"/>
        <w:rPr>
          <w:rFonts w:ascii="Times New Roman" w:eastAsia="Calibri" w:hAnsi="Times New Roman" w:cs="Times New Roman"/>
        </w:rPr>
      </w:pPr>
      <w:r>
        <w:rPr>
          <w:rFonts w:ascii="Times New Roman" w:eastAsia="Calibri" w:hAnsi="Times New Roman" w:cs="Times New Roman"/>
        </w:rPr>
        <w:lastRenderedPageBreak/>
        <w:tab/>
        <w:t>(</w:t>
      </w:r>
      <w:r w:rsidR="00B755BA">
        <w:rPr>
          <w:rFonts w:ascii="Times New Roman" w:eastAsia="Calibri" w:hAnsi="Times New Roman" w:cs="Times New Roman"/>
        </w:rPr>
        <w:t>c</w:t>
      </w:r>
      <w:r>
        <w:rPr>
          <w:rFonts w:ascii="Times New Roman" w:eastAsia="Calibri" w:hAnsi="Times New Roman" w:cs="Times New Roman"/>
        </w:rPr>
        <w:t>)</w:t>
      </w:r>
      <w:r>
        <w:rPr>
          <w:rFonts w:ascii="Times New Roman" w:eastAsia="Calibri" w:hAnsi="Times New Roman" w:cs="Times New Roman"/>
        </w:rPr>
        <w:tab/>
      </w:r>
      <w:r w:rsidR="00E865E7">
        <w:rPr>
          <w:rFonts w:ascii="Times New Roman" w:eastAsia="Calibri" w:hAnsi="Times New Roman" w:cs="Times New Roman"/>
        </w:rPr>
        <w:t>O</w:t>
      </w:r>
      <w:r>
        <w:rPr>
          <w:rFonts w:ascii="Times New Roman" w:eastAsia="Calibri" w:hAnsi="Times New Roman" w:cs="Times New Roman"/>
        </w:rPr>
        <w:t>btain or retain accreditation</w:t>
      </w:r>
      <w:r w:rsidR="002C299B">
        <w:rPr>
          <w:rFonts w:ascii="Times New Roman" w:eastAsia="Calibri" w:hAnsi="Times New Roman" w:cs="Times New Roman"/>
        </w:rPr>
        <w:t>.</w:t>
      </w:r>
      <w:r>
        <w:rPr>
          <w:rFonts w:ascii="Times New Roman" w:eastAsia="Calibri" w:hAnsi="Times New Roman" w:cs="Times New Roman"/>
        </w:rPr>
        <w:tab/>
      </w:r>
    </w:p>
    <w:p w14:paraId="152A7A69" w14:textId="5C872926" w:rsidR="002A161D" w:rsidRDefault="00A05F9B" w:rsidP="00A05F9B">
      <w:pPr>
        <w:spacing w:before="240"/>
        <w:ind w:left="1440" w:hanging="720"/>
        <w:rPr>
          <w:rFonts w:ascii="Times New Roman" w:eastAsia="Calibri" w:hAnsi="Times New Roman" w:cs="Times New Roman"/>
        </w:rPr>
      </w:pPr>
      <w:r>
        <w:rPr>
          <w:rFonts w:ascii="Times New Roman" w:eastAsia="Calibri" w:hAnsi="Times New Roman" w:cs="Times New Roman"/>
        </w:rPr>
        <w:t>(2)</w:t>
      </w:r>
      <w:r>
        <w:rPr>
          <w:rFonts w:ascii="Times New Roman" w:eastAsia="Calibri" w:hAnsi="Times New Roman" w:cs="Times New Roman"/>
        </w:rPr>
        <w:tab/>
      </w:r>
      <w:r w:rsidR="002A161D">
        <w:rPr>
          <w:rFonts w:ascii="Times New Roman" w:eastAsia="Calibri" w:hAnsi="Times New Roman" w:cs="Times New Roman"/>
        </w:rPr>
        <w:t>Employment.  The continuation of existing DEI offices or departments; establishing new DEI offices or departments; using DEI in job descriptions; contracting with consultants or third-parties whose role is or would be to promote admissions, hiring</w:t>
      </w:r>
      <w:r w:rsidR="002C299B">
        <w:rPr>
          <w:rFonts w:ascii="Times New Roman" w:eastAsia="Calibri" w:hAnsi="Times New Roman" w:cs="Times New Roman"/>
        </w:rPr>
        <w:t>,</w:t>
      </w:r>
      <w:r w:rsidR="002A161D">
        <w:rPr>
          <w:rFonts w:ascii="Times New Roman" w:eastAsia="Calibri" w:hAnsi="Times New Roman" w:cs="Times New Roman"/>
        </w:rPr>
        <w:t xml:space="preserve"> or promotion on the basis of race, ethnicity, religion, sex, sexual orientation, gender identity or gender expression;</w:t>
      </w:r>
    </w:p>
    <w:p w14:paraId="31C96E19" w14:textId="0816C8A3" w:rsidR="002A161D" w:rsidRDefault="002A161D" w:rsidP="00A05F9B">
      <w:pPr>
        <w:spacing w:before="240"/>
        <w:ind w:left="1440" w:hanging="720"/>
        <w:rPr>
          <w:rFonts w:ascii="Times New Roman" w:eastAsia="Calibri" w:hAnsi="Times New Roman" w:cs="Times New Roman"/>
        </w:rPr>
      </w:pPr>
      <w:r>
        <w:rPr>
          <w:rFonts w:ascii="Times New Roman" w:eastAsia="Calibri" w:hAnsi="Times New Roman" w:cs="Times New Roman"/>
        </w:rPr>
        <w:t>(3)</w:t>
      </w:r>
      <w:r>
        <w:rPr>
          <w:rFonts w:ascii="Times New Roman" w:eastAsia="Calibri" w:hAnsi="Times New Roman" w:cs="Times New Roman"/>
        </w:rPr>
        <w:tab/>
        <w:t>Scholarships.  The establishment of any new institutional scholarships that use DEI in any manner.  For any existing institutional scholarships that use DEI in any manner, the university shall to the extent possible, eliminate the DEI requirements.  If the university is unable to do so because of donor requirements, the institution may continue to offer those scholarships</w:t>
      </w:r>
      <w:r w:rsidR="00B15BA4">
        <w:rPr>
          <w:rFonts w:ascii="Times New Roman" w:eastAsia="Calibri" w:hAnsi="Times New Roman" w:cs="Times New Roman"/>
        </w:rPr>
        <w:t>; however no new funds may be accepted for those scholarships.</w:t>
      </w:r>
    </w:p>
    <w:p w14:paraId="3A6721DC" w14:textId="0E6D5E18" w:rsidR="00B755BA" w:rsidRDefault="00B15BA4" w:rsidP="00A05F9B">
      <w:pPr>
        <w:spacing w:before="240"/>
        <w:ind w:left="1440" w:hanging="720"/>
        <w:rPr>
          <w:rFonts w:ascii="Times New Roman" w:eastAsia="Calibri" w:hAnsi="Times New Roman" w:cs="Times New Roman"/>
        </w:rPr>
      </w:pPr>
      <w:r>
        <w:rPr>
          <w:rFonts w:ascii="Times New Roman" w:eastAsia="Calibri" w:hAnsi="Times New Roman" w:cs="Times New Roman"/>
        </w:rPr>
        <w:t>(4)</w:t>
      </w:r>
      <w:r>
        <w:rPr>
          <w:rFonts w:ascii="Times New Roman" w:eastAsia="Calibri" w:hAnsi="Times New Roman" w:cs="Times New Roman"/>
        </w:rPr>
        <w:tab/>
        <w:t xml:space="preserve">Grants.  </w:t>
      </w:r>
      <w:r w:rsidR="00B755BA">
        <w:rPr>
          <w:rFonts w:ascii="Times New Roman" w:eastAsia="Calibri" w:hAnsi="Times New Roman" w:cs="Times New Roman"/>
        </w:rPr>
        <w:t>Applying for g</w:t>
      </w:r>
      <w:r>
        <w:rPr>
          <w:rFonts w:ascii="Times New Roman" w:eastAsia="Calibri" w:hAnsi="Times New Roman" w:cs="Times New Roman"/>
        </w:rPr>
        <w:t>rant</w:t>
      </w:r>
      <w:r w:rsidR="00B755BA">
        <w:rPr>
          <w:rFonts w:ascii="Times New Roman" w:eastAsia="Calibri" w:hAnsi="Times New Roman" w:cs="Times New Roman"/>
        </w:rPr>
        <w:t>s</w:t>
      </w:r>
      <w:r>
        <w:rPr>
          <w:rFonts w:ascii="Times New Roman" w:eastAsia="Calibri" w:hAnsi="Times New Roman" w:cs="Times New Roman"/>
        </w:rPr>
        <w:t xml:space="preserve"> </w:t>
      </w:r>
      <w:r w:rsidR="00B755BA">
        <w:rPr>
          <w:rFonts w:ascii="Times New Roman" w:eastAsia="Calibri" w:hAnsi="Times New Roman" w:cs="Times New Roman"/>
        </w:rPr>
        <w:t>that contain</w:t>
      </w:r>
      <w:r w:rsidR="00A577B4">
        <w:rPr>
          <w:rFonts w:ascii="Times New Roman" w:eastAsia="Calibri" w:hAnsi="Times New Roman" w:cs="Times New Roman"/>
        </w:rPr>
        <w:t xml:space="preserve"> </w:t>
      </w:r>
      <w:r w:rsidR="00B755BA">
        <w:rPr>
          <w:rFonts w:ascii="Times New Roman" w:eastAsia="Calibri" w:hAnsi="Times New Roman" w:cs="Times New Roman"/>
        </w:rPr>
        <w:t>requirements that conflict with the DEI prohibitions of this policy are prohibited, unless after attempting to comply, the university</w:t>
      </w:r>
      <w:r w:rsidR="00A577B4">
        <w:rPr>
          <w:rFonts w:ascii="Times New Roman" w:eastAsia="Calibri" w:hAnsi="Times New Roman" w:cs="Times New Roman"/>
        </w:rPr>
        <w:t xml:space="preserve"> is granted an exception by </w:t>
      </w:r>
      <w:r w:rsidR="00B755BA">
        <w:rPr>
          <w:rFonts w:ascii="Times New Roman" w:eastAsia="Calibri" w:hAnsi="Times New Roman" w:cs="Times New Roman"/>
        </w:rPr>
        <w:t xml:space="preserve">the chancellor of higher education </w:t>
      </w:r>
      <w:r w:rsidR="00A577B4">
        <w:rPr>
          <w:rFonts w:ascii="Times New Roman" w:eastAsia="Calibri" w:hAnsi="Times New Roman" w:cs="Times New Roman"/>
        </w:rPr>
        <w:t>after</w:t>
      </w:r>
      <w:r w:rsidR="00B755BA">
        <w:rPr>
          <w:rFonts w:ascii="Times New Roman" w:eastAsia="Calibri" w:hAnsi="Times New Roman" w:cs="Times New Roman"/>
        </w:rPr>
        <w:t xml:space="preserve"> submitting a written request.  The request shall include an explanation of the circumstances and efforts made to comply with this policy while retaining eligibility for the grant.</w:t>
      </w:r>
    </w:p>
    <w:p w14:paraId="189132F4" w14:textId="77645707" w:rsidR="00B755BA" w:rsidRDefault="00B755BA" w:rsidP="00E865E7">
      <w:pPr>
        <w:spacing w:before="240"/>
        <w:ind w:left="2160" w:hanging="720"/>
        <w:rPr>
          <w:rFonts w:ascii="Times New Roman" w:eastAsia="Calibri" w:hAnsi="Times New Roman" w:cs="Times New Roman"/>
        </w:rPr>
      </w:pPr>
      <w:r>
        <w:rPr>
          <w:rFonts w:ascii="Times New Roman" w:eastAsia="Calibri" w:hAnsi="Times New Roman" w:cs="Times New Roman"/>
        </w:rPr>
        <w:t>(a)</w:t>
      </w:r>
      <w:r>
        <w:rPr>
          <w:rFonts w:ascii="Times New Roman" w:eastAsia="Calibri" w:hAnsi="Times New Roman" w:cs="Times New Roman"/>
        </w:rPr>
        <w:tab/>
        <w:t xml:space="preserve">This </w:t>
      </w:r>
      <w:r w:rsidR="00E865E7">
        <w:rPr>
          <w:rFonts w:ascii="Times New Roman" w:eastAsia="Calibri" w:hAnsi="Times New Roman" w:cs="Times New Roman"/>
        </w:rPr>
        <w:t>prohibition</w:t>
      </w:r>
      <w:r>
        <w:rPr>
          <w:rFonts w:ascii="Times New Roman" w:eastAsia="Calibri" w:hAnsi="Times New Roman" w:cs="Times New Roman"/>
        </w:rPr>
        <w:t xml:space="preserve"> and exception process does not apply to grants entered into prior to the effective date of this policy.</w:t>
      </w:r>
    </w:p>
    <w:p w14:paraId="40233B4E" w14:textId="404DE452" w:rsidR="00E865E7" w:rsidRDefault="00E865E7" w:rsidP="00E865E7">
      <w:pPr>
        <w:spacing w:before="240"/>
        <w:ind w:left="2160" w:hanging="720"/>
        <w:rPr>
          <w:rFonts w:ascii="Times New Roman" w:eastAsia="Calibri" w:hAnsi="Times New Roman" w:cs="Times New Roman"/>
        </w:rPr>
      </w:pPr>
      <w:r>
        <w:rPr>
          <w:rFonts w:ascii="Times New Roman" w:eastAsia="Calibri" w:hAnsi="Times New Roman" w:cs="Times New Roman"/>
        </w:rPr>
        <w:t>(b)</w:t>
      </w:r>
      <w:r>
        <w:rPr>
          <w:rFonts w:ascii="Times New Roman" w:eastAsia="Calibri" w:hAnsi="Times New Roman" w:cs="Times New Roman"/>
        </w:rPr>
        <w:tab/>
        <w:t>This prohibition applies to any renewal of a grant after that occurs after the effective date of this policy.</w:t>
      </w:r>
    </w:p>
    <w:p w14:paraId="1C2416CB" w14:textId="7B7F85AD" w:rsidR="00A05F9B" w:rsidRDefault="00A05F9B" w:rsidP="00E865E7">
      <w:pPr>
        <w:spacing w:before="240"/>
        <w:rPr>
          <w:rFonts w:ascii="Times New Roman" w:eastAsia="Calibri" w:hAnsi="Times New Roman" w:cs="Times New Roman"/>
        </w:rPr>
      </w:pPr>
      <w:r>
        <w:rPr>
          <w:rFonts w:ascii="Times New Roman" w:eastAsia="Calibri" w:hAnsi="Times New Roman" w:cs="Times New Roman"/>
        </w:rPr>
        <w:t>(</w:t>
      </w:r>
      <w:r w:rsidR="00E865E7">
        <w:rPr>
          <w:rFonts w:ascii="Times New Roman" w:eastAsia="Calibri" w:hAnsi="Times New Roman" w:cs="Times New Roman"/>
        </w:rPr>
        <w:t>E</w:t>
      </w:r>
      <w:r>
        <w:rPr>
          <w:rFonts w:ascii="Times New Roman" w:eastAsia="Calibri" w:hAnsi="Times New Roman" w:cs="Times New Roman"/>
        </w:rPr>
        <w:t>)</w:t>
      </w:r>
      <w:r>
        <w:rPr>
          <w:rFonts w:ascii="Times New Roman" w:eastAsia="Calibri" w:hAnsi="Times New Roman" w:cs="Times New Roman"/>
        </w:rPr>
        <w:tab/>
        <w:t>Procedures.</w:t>
      </w:r>
    </w:p>
    <w:p w14:paraId="2F8B3BA5" w14:textId="1DDDBA68" w:rsidR="00A05F9B" w:rsidRDefault="00A05F9B" w:rsidP="00A05F9B">
      <w:pPr>
        <w:spacing w:before="240"/>
        <w:ind w:left="1440" w:hanging="720"/>
        <w:rPr>
          <w:rFonts w:ascii="Times New Roman" w:eastAsia="Calibri" w:hAnsi="Times New Roman" w:cs="Times New Roman"/>
          <w:szCs w:val="24"/>
        </w:rPr>
      </w:pPr>
      <w:r>
        <w:rPr>
          <w:rFonts w:ascii="Times New Roman" w:eastAsia="Calibri" w:hAnsi="Times New Roman" w:cs="Times New Roman"/>
        </w:rPr>
        <w:t>(1)</w:t>
      </w:r>
      <w:r>
        <w:rPr>
          <w:rFonts w:ascii="Times New Roman" w:eastAsia="Calibri" w:hAnsi="Times New Roman" w:cs="Times New Roman"/>
        </w:rPr>
        <w:tab/>
        <w:t xml:space="preserve">Any student, student group, or faculty member may file a complaint </w:t>
      </w:r>
      <w:r>
        <w:rPr>
          <w:rFonts w:ascii="Times New Roman" w:eastAsia="Calibri" w:hAnsi="Times New Roman" w:cs="Times New Roman"/>
          <w:szCs w:val="24"/>
        </w:rPr>
        <w:t>alleging the university violated any of the requirements or prohibitions of section 3345.</w:t>
      </w:r>
      <w:r w:rsidR="00E865E7">
        <w:rPr>
          <w:rFonts w:ascii="Times New Roman" w:eastAsia="Calibri" w:hAnsi="Times New Roman" w:cs="Times New Roman"/>
          <w:szCs w:val="24"/>
        </w:rPr>
        <w:t>0217</w:t>
      </w:r>
      <w:r>
        <w:rPr>
          <w:rFonts w:ascii="Times New Roman" w:eastAsia="Calibri" w:hAnsi="Times New Roman" w:cs="Times New Roman"/>
          <w:szCs w:val="24"/>
        </w:rPr>
        <w:t xml:space="preserve"> of the Revised Code contained in this policy.  </w:t>
      </w:r>
    </w:p>
    <w:p w14:paraId="040D92C8" w14:textId="12BA57C9" w:rsidR="00E06125" w:rsidRDefault="00E06125" w:rsidP="00E06125">
      <w:pPr>
        <w:spacing w:before="240"/>
        <w:ind w:left="1440"/>
        <w:rPr>
          <w:rFonts w:ascii="Times New Roman" w:eastAsia="Calibri" w:hAnsi="Times New Roman" w:cs="Times New Roman"/>
          <w:szCs w:val="24"/>
        </w:rPr>
      </w:pPr>
      <w:r>
        <w:rPr>
          <w:rFonts w:ascii="Times New Roman" w:eastAsia="Calibri" w:hAnsi="Times New Roman" w:cs="Times New Roman"/>
          <w:szCs w:val="24"/>
        </w:rPr>
        <w:t>The complaint form may be found on the university’s webpage titled, “</w:t>
      </w:r>
      <w:hyperlink r:id="rId9" w:history="1">
        <w:r w:rsidRPr="00DE7004">
          <w:rPr>
            <w:rStyle w:val="Hyperlink"/>
            <w:rFonts w:ascii="Times New Roman" w:eastAsia="Times New Roman" w:hAnsi="Times New Roman" w:cs="Times New Roman"/>
            <w:szCs w:val="24"/>
          </w:rPr>
          <w:t>Advance Ohio Higher Education Act</w:t>
        </w:r>
        <w:r w:rsidRPr="00DE7004">
          <w:rPr>
            <w:rStyle w:val="Hyperlink"/>
          </w:rPr>
          <w:t xml:space="preserve"> </w:t>
        </w:r>
        <w:r w:rsidRPr="00DE7004">
          <w:rPr>
            <w:rStyle w:val="Hyperlink"/>
            <w:rFonts w:ascii="Times New Roman" w:hAnsi="Times New Roman" w:cs="Times New Roman"/>
            <w:szCs w:val="24"/>
          </w:rPr>
          <w:t>(SB1 136</w:t>
        </w:r>
        <w:r w:rsidRPr="00DE7004">
          <w:rPr>
            <w:rStyle w:val="Hyperlink"/>
            <w:rFonts w:ascii="Times New Roman" w:hAnsi="Times New Roman" w:cs="Times New Roman"/>
            <w:szCs w:val="24"/>
            <w:vertAlign w:val="superscript"/>
          </w:rPr>
          <w:t>th</w:t>
        </w:r>
        <w:r w:rsidRPr="00DE7004">
          <w:rPr>
            <w:rStyle w:val="Hyperlink"/>
            <w:rFonts w:ascii="Times New Roman" w:hAnsi="Times New Roman" w:cs="Times New Roman"/>
            <w:szCs w:val="24"/>
          </w:rPr>
          <w:t xml:space="preserve"> General Assembly)</w:t>
        </w:r>
      </w:hyperlink>
      <w:r>
        <w:rPr>
          <w:rFonts w:ascii="Times New Roman" w:eastAsia="Calibri" w:hAnsi="Times New Roman" w:cs="Times New Roman"/>
          <w:szCs w:val="24"/>
        </w:rPr>
        <w:t>.</w:t>
      </w:r>
      <w:r w:rsidR="00867D3D">
        <w:rPr>
          <w:rFonts w:ascii="Times New Roman" w:eastAsia="Calibri" w:hAnsi="Times New Roman" w:cs="Times New Roman"/>
          <w:szCs w:val="24"/>
        </w:rPr>
        <w:t xml:space="preserve">”  </w:t>
      </w:r>
      <w:r>
        <w:rPr>
          <w:rFonts w:ascii="Times New Roman" w:eastAsia="Calibri" w:hAnsi="Times New Roman" w:cs="Times New Roman"/>
          <w:szCs w:val="24"/>
        </w:rPr>
        <w:t xml:space="preserve">The complaint process may be found in </w:t>
      </w:r>
      <w:r w:rsidR="00867D3D">
        <w:rPr>
          <w:rFonts w:ascii="Times New Roman" w:eastAsia="Calibri" w:hAnsi="Times New Roman" w:cs="Times New Roman"/>
          <w:szCs w:val="24"/>
        </w:rPr>
        <w:t>u</w:t>
      </w:r>
      <w:r>
        <w:rPr>
          <w:rFonts w:ascii="Times New Roman" w:eastAsia="Calibri" w:hAnsi="Times New Roman" w:cs="Times New Roman"/>
          <w:szCs w:val="24"/>
        </w:rPr>
        <w:t xml:space="preserve">niversity </w:t>
      </w:r>
      <w:r w:rsidR="00867D3D">
        <w:rPr>
          <w:rFonts w:ascii="Times New Roman" w:eastAsia="Calibri" w:hAnsi="Times New Roman" w:cs="Times New Roman"/>
          <w:szCs w:val="24"/>
        </w:rPr>
        <w:t>p</w:t>
      </w:r>
      <w:r>
        <w:rPr>
          <w:rFonts w:ascii="Times New Roman" w:eastAsia="Calibri" w:hAnsi="Times New Roman" w:cs="Times New Roman"/>
          <w:szCs w:val="24"/>
        </w:rPr>
        <w:t>olicy 3356-02-09.</w:t>
      </w:r>
    </w:p>
    <w:p w14:paraId="512851AC" w14:textId="249421CF" w:rsidR="000064FB" w:rsidRDefault="000064FB" w:rsidP="000064FB">
      <w:pPr>
        <w:spacing w:before="240"/>
        <w:ind w:left="1440"/>
        <w:rPr>
          <w:rFonts w:ascii="Times New Roman" w:eastAsia="Calibri" w:hAnsi="Times New Roman" w:cs="Times New Roman"/>
          <w:szCs w:val="24"/>
        </w:rPr>
      </w:pPr>
      <w:r>
        <w:rPr>
          <w:rFonts w:ascii="Times New Roman" w:eastAsia="Calibri" w:hAnsi="Times New Roman" w:cs="Times New Roman"/>
          <w:szCs w:val="24"/>
        </w:rPr>
        <w:t xml:space="preserve">Complaints may also be made </w:t>
      </w:r>
      <w:r>
        <w:rPr>
          <w:rFonts w:ascii="Times New Roman" w:eastAsia="Times New Roman" w:hAnsi="Times New Roman" w:cs="Times New Roman"/>
          <w:color w:val="0A0A0A"/>
          <w:szCs w:val="24"/>
        </w:rPr>
        <w:t xml:space="preserve">in person at the </w:t>
      </w:r>
      <w:r w:rsidR="00867D3D">
        <w:rPr>
          <w:rFonts w:ascii="Times New Roman" w:eastAsia="Times New Roman" w:hAnsi="Times New Roman" w:cs="Times New Roman"/>
          <w:color w:val="0A0A0A"/>
          <w:szCs w:val="24"/>
        </w:rPr>
        <w:t>o</w:t>
      </w:r>
      <w:r>
        <w:rPr>
          <w:rFonts w:ascii="Times New Roman" w:eastAsia="Times New Roman" w:hAnsi="Times New Roman" w:cs="Times New Roman"/>
          <w:color w:val="0A0A0A"/>
          <w:szCs w:val="24"/>
        </w:rPr>
        <w:t xml:space="preserve">ffice of </w:t>
      </w:r>
      <w:r w:rsidR="00867D3D">
        <w:rPr>
          <w:rFonts w:ascii="Times New Roman" w:eastAsia="Times New Roman" w:hAnsi="Times New Roman" w:cs="Times New Roman"/>
          <w:color w:val="0A0A0A"/>
          <w:szCs w:val="24"/>
        </w:rPr>
        <w:t>e</w:t>
      </w:r>
      <w:r>
        <w:rPr>
          <w:rFonts w:ascii="Times New Roman" w:eastAsia="Times New Roman" w:hAnsi="Times New Roman" w:cs="Times New Roman"/>
          <w:color w:val="0A0A0A"/>
          <w:szCs w:val="24"/>
        </w:rPr>
        <w:t xml:space="preserve">qual </w:t>
      </w:r>
      <w:r w:rsidR="00867D3D">
        <w:rPr>
          <w:rFonts w:ascii="Times New Roman" w:eastAsia="Times New Roman" w:hAnsi="Times New Roman" w:cs="Times New Roman"/>
          <w:color w:val="0A0A0A"/>
          <w:szCs w:val="24"/>
        </w:rPr>
        <w:t>o</w:t>
      </w:r>
      <w:r>
        <w:rPr>
          <w:rFonts w:ascii="Times New Roman" w:eastAsia="Times New Roman" w:hAnsi="Times New Roman" w:cs="Times New Roman"/>
          <w:color w:val="0A0A0A"/>
          <w:szCs w:val="24"/>
        </w:rPr>
        <w:t xml:space="preserve">pportunity, </w:t>
      </w:r>
      <w:r w:rsidR="00867D3D">
        <w:rPr>
          <w:rFonts w:ascii="Times New Roman" w:eastAsia="Times New Roman" w:hAnsi="Times New Roman" w:cs="Times New Roman"/>
          <w:color w:val="0A0A0A"/>
          <w:szCs w:val="24"/>
        </w:rPr>
        <w:t xml:space="preserve">third floor of </w:t>
      </w:r>
      <w:r>
        <w:rPr>
          <w:rFonts w:ascii="Times New Roman" w:eastAsia="Times New Roman" w:hAnsi="Times New Roman" w:cs="Times New Roman"/>
          <w:color w:val="0A0A0A"/>
          <w:szCs w:val="24"/>
        </w:rPr>
        <w:t xml:space="preserve">Tod Hall, suite 312, </w:t>
      </w:r>
      <w:r>
        <w:rPr>
          <w:rFonts w:ascii="Times New Roman" w:eastAsia="Calibri" w:hAnsi="Times New Roman" w:cs="Times New Roman"/>
          <w:szCs w:val="24"/>
        </w:rPr>
        <w:t xml:space="preserve">or </w:t>
      </w:r>
      <w:r>
        <w:rPr>
          <w:rFonts w:ascii="Times New Roman" w:eastAsia="Times New Roman" w:hAnsi="Times New Roman" w:cs="Times New Roman"/>
          <w:color w:val="0A0A0A"/>
          <w:szCs w:val="24"/>
        </w:rPr>
        <w:t xml:space="preserve">by telephone by calling the </w:t>
      </w:r>
      <w:r w:rsidR="009B00B0">
        <w:rPr>
          <w:rFonts w:ascii="Times New Roman" w:eastAsia="Times New Roman" w:hAnsi="Times New Roman" w:cs="Times New Roman"/>
          <w:color w:val="0A0A0A"/>
          <w:szCs w:val="24"/>
        </w:rPr>
        <w:t>o</w:t>
      </w:r>
      <w:r>
        <w:rPr>
          <w:rFonts w:ascii="Times New Roman" w:eastAsia="Times New Roman" w:hAnsi="Times New Roman" w:cs="Times New Roman"/>
          <w:color w:val="0A0A0A"/>
          <w:szCs w:val="24"/>
        </w:rPr>
        <w:t xml:space="preserve">ffice of </w:t>
      </w:r>
      <w:r w:rsidR="009B00B0">
        <w:rPr>
          <w:rFonts w:ascii="Times New Roman" w:eastAsia="Times New Roman" w:hAnsi="Times New Roman" w:cs="Times New Roman"/>
          <w:color w:val="0A0A0A"/>
          <w:szCs w:val="24"/>
        </w:rPr>
        <w:t>e</w:t>
      </w:r>
      <w:r>
        <w:rPr>
          <w:rFonts w:ascii="Times New Roman" w:eastAsia="Times New Roman" w:hAnsi="Times New Roman" w:cs="Times New Roman"/>
          <w:color w:val="0A0A0A"/>
          <w:szCs w:val="24"/>
        </w:rPr>
        <w:t xml:space="preserve">qual </w:t>
      </w:r>
      <w:r w:rsidR="009B00B0">
        <w:rPr>
          <w:rFonts w:ascii="Times New Roman" w:eastAsia="Times New Roman" w:hAnsi="Times New Roman" w:cs="Times New Roman"/>
          <w:color w:val="0A0A0A"/>
          <w:szCs w:val="24"/>
        </w:rPr>
        <w:t>o</w:t>
      </w:r>
      <w:r>
        <w:rPr>
          <w:rFonts w:ascii="Times New Roman" w:eastAsia="Times New Roman" w:hAnsi="Times New Roman" w:cs="Times New Roman"/>
          <w:color w:val="0A0A0A"/>
          <w:szCs w:val="24"/>
        </w:rPr>
        <w:t>pportunity at (330) 941-2160</w:t>
      </w:r>
      <w:r>
        <w:rPr>
          <w:rFonts w:ascii="Times New Roman" w:eastAsia="Calibri" w:hAnsi="Times New Roman" w:cs="Times New Roman"/>
          <w:szCs w:val="24"/>
        </w:rPr>
        <w:t xml:space="preserve">. </w:t>
      </w:r>
    </w:p>
    <w:p w14:paraId="7472620D" w14:textId="232AD54A" w:rsidR="00392075" w:rsidRPr="000064FB" w:rsidRDefault="00A05F9B" w:rsidP="000064FB">
      <w:pPr>
        <w:spacing w:before="240"/>
        <w:ind w:left="1440" w:hanging="720"/>
        <w:rPr>
          <w:rFonts w:ascii="Times New Roman" w:eastAsia="Calibri" w:hAnsi="Times New Roman" w:cs="Times New Roman"/>
        </w:rPr>
      </w:pPr>
      <w:r>
        <w:rPr>
          <w:rFonts w:ascii="Times New Roman" w:eastAsia="Calibri" w:hAnsi="Times New Roman" w:cs="Times New Roman"/>
        </w:rPr>
        <w:lastRenderedPageBreak/>
        <w:t>(2)</w:t>
      </w:r>
      <w:r>
        <w:rPr>
          <w:rFonts w:ascii="Times New Roman" w:eastAsia="Calibri" w:hAnsi="Times New Roman" w:cs="Times New Roman"/>
        </w:rPr>
        <w:tab/>
        <w:t>Any administrator, teacher, staff member, or employee who</w:t>
      </w:r>
      <w:r w:rsidR="00A577B4">
        <w:rPr>
          <w:rFonts w:ascii="Times New Roman" w:eastAsia="Calibri" w:hAnsi="Times New Roman" w:cs="Times New Roman"/>
        </w:rPr>
        <w:t xml:space="preserve"> </w:t>
      </w:r>
      <w:r w:rsidR="00E865E7">
        <w:rPr>
          <w:rFonts w:ascii="Times New Roman" w:eastAsia="Calibri" w:hAnsi="Times New Roman" w:cs="Times New Roman"/>
        </w:rPr>
        <w:t>violates this policy</w:t>
      </w:r>
      <w:r>
        <w:rPr>
          <w:rFonts w:ascii="Times New Roman" w:eastAsia="Calibri" w:hAnsi="Times New Roman" w:cs="Times New Roman"/>
        </w:rPr>
        <w:t xml:space="preserve"> will be subject to discipline, up to and including termination</w:t>
      </w:r>
      <w:r w:rsidR="00A577B4">
        <w:rPr>
          <w:rFonts w:ascii="Times New Roman" w:eastAsia="Calibri" w:hAnsi="Times New Roman" w:cs="Times New Roman"/>
        </w:rPr>
        <w:t>.</w:t>
      </w:r>
      <w:r>
        <w:rPr>
          <w:rFonts w:ascii="Times New Roman" w:eastAsia="Calibri" w:hAnsi="Times New Roman" w:cs="Times New Roman"/>
        </w:rPr>
        <w:t xml:space="preserve"> </w:t>
      </w:r>
    </w:p>
    <w:sectPr w:rsidR="00392075" w:rsidRPr="000064FB" w:rsidSect="006E6AC4">
      <w:head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C7B24" w14:textId="77777777" w:rsidR="009B00B0" w:rsidRDefault="009B00B0" w:rsidP="009B00B0">
      <w:pPr>
        <w:spacing w:after="0" w:line="240" w:lineRule="auto"/>
      </w:pPr>
      <w:r>
        <w:separator/>
      </w:r>
    </w:p>
  </w:endnote>
  <w:endnote w:type="continuationSeparator" w:id="0">
    <w:p w14:paraId="5A96ADC7" w14:textId="77777777" w:rsidR="009B00B0" w:rsidRDefault="009B00B0" w:rsidP="009B0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B782B" w14:textId="77777777" w:rsidR="009B00B0" w:rsidRDefault="009B00B0" w:rsidP="009B00B0">
      <w:pPr>
        <w:spacing w:after="0" w:line="240" w:lineRule="auto"/>
      </w:pPr>
      <w:r>
        <w:separator/>
      </w:r>
    </w:p>
  </w:footnote>
  <w:footnote w:type="continuationSeparator" w:id="0">
    <w:p w14:paraId="75D0F038" w14:textId="77777777" w:rsidR="009B00B0" w:rsidRDefault="009B00B0" w:rsidP="009B00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4608E" w14:textId="3835BDB7" w:rsidR="009B00B0" w:rsidRDefault="006E6AC4">
    <w:pPr>
      <w:pStyle w:val="Header"/>
      <w:jc w:val="right"/>
    </w:pPr>
    <w:r>
      <w:t>3356-2-06</w:t>
    </w:r>
    <w:r>
      <w:tab/>
    </w:r>
    <w:r>
      <w:tab/>
    </w:r>
    <w:sdt>
      <w:sdtPr>
        <w:id w:val="598915687"/>
        <w:docPartObj>
          <w:docPartGallery w:val="Page Numbers (Top of Page)"/>
          <w:docPartUnique/>
        </w:docPartObj>
      </w:sdtPr>
      <w:sdtEndPr>
        <w:rPr>
          <w:noProof/>
        </w:rPr>
      </w:sdtEndPr>
      <w:sdtContent>
        <w:r w:rsidR="009B00B0">
          <w:fldChar w:fldCharType="begin"/>
        </w:r>
        <w:r w:rsidR="009B00B0">
          <w:instrText xml:space="preserve"> PAGE   \* MERGEFORMAT </w:instrText>
        </w:r>
        <w:r w:rsidR="009B00B0">
          <w:fldChar w:fldCharType="separate"/>
        </w:r>
        <w:r w:rsidR="009B00B0">
          <w:rPr>
            <w:noProof/>
          </w:rPr>
          <w:t>2</w:t>
        </w:r>
        <w:r w:rsidR="009B00B0">
          <w:rPr>
            <w:noProof/>
          </w:rPr>
          <w:fldChar w:fldCharType="end"/>
        </w:r>
      </w:sdtContent>
    </w:sdt>
  </w:p>
  <w:p w14:paraId="5EEA4C36" w14:textId="77777777" w:rsidR="009B00B0" w:rsidRDefault="009B0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F9B"/>
    <w:rsid w:val="000064FB"/>
    <w:rsid w:val="000B1FFB"/>
    <w:rsid w:val="002A161D"/>
    <w:rsid w:val="002C028A"/>
    <w:rsid w:val="002C299B"/>
    <w:rsid w:val="003039F3"/>
    <w:rsid w:val="00352884"/>
    <w:rsid w:val="00392075"/>
    <w:rsid w:val="004040F6"/>
    <w:rsid w:val="00420BBD"/>
    <w:rsid w:val="00565127"/>
    <w:rsid w:val="005E6BD3"/>
    <w:rsid w:val="006E6AC4"/>
    <w:rsid w:val="00706937"/>
    <w:rsid w:val="00867D3D"/>
    <w:rsid w:val="008731C2"/>
    <w:rsid w:val="00876FC3"/>
    <w:rsid w:val="00897EC3"/>
    <w:rsid w:val="0096509F"/>
    <w:rsid w:val="009B00B0"/>
    <w:rsid w:val="009D72F9"/>
    <w:rsid w:val="00A05F9B"/>
    <w:rsid w:val="00A577B4"/>
    <w:rsid w:val="00A60B75"/>
    <w:rsid w:val="00AC1F41"/>
    <w:rsid w:val="00B15BA4"/>
    <w:rsid w:val="00B42713"/>
    <w:rsid w:val="00B55D5E"/>
    <w:rsid w:val="00B755BA"/>
    <w:rsid w:val="00C30162"/>
    <w:rsid w:val="00C4118A"/>
    <w:rsid w:val="00D34141"/>
    <w:rsid w:val="00D50B1E"/>
    <w:rsid w:val="00DA3E41"/>
    <w:rsid w:val="00E06125"/>
    <w:rsid w:val="00E0697A"/>
    <w:rsid w:val="00E555C8"/>
    <w:rsid w:val="00E63276"/>
    <w:rsid w:val="00E865E7"/>
    <w:rsid w:val="00F1091C"/>
    <w:rsid w:val="00F91856"/>
    <w:rsid w:val="00FB2B1F"/>
    <w:rsid w:val="00FC5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68D9"/>
  <w15:chartTrackingRefBased/>
  <w15:docId w15:val="{17A400DF-D598-40CF-AFAF-BDEAC2107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F9B"/>
    <w:pPr>
      <w:spacing w:after="200" w:line="276" w:lineRule="auto"/>
    </w:pPr>
    <w:rPr>
      <w:rFonts w:ascii="Garamond" w:hAnsi="Garamond"/>
      <w:kern w:val="0"/>
      <w:szCs w:val="22"/>
      <w14:ligatures w14:val="none"/>
    </w:rPr>
  </w:style>
  <w:style w:type="paragraph" w:styleId="Heading1">
    <w:name w:val="heading 1"/>
    <w:basedOn w:val="Normal"/>
    <w:next w:val="Normal"/>
    <w:link w:val="Heading1Char"/>
    <w:uiPriority w:val="9"/>
    <w:qFormat/>
    <w:rsid w:val="00A05F9B"/>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05F9B"/>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05F9B"/>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05F9B"/>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A05F9B"/>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A05F9B"/>
    <w:pPr>
      <w:keepNext/>
      <w:keepLines/>
      <w:spacing w:before="40" w:after="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A05F9B"/>
    <w:pPr>
      <w:keepNext/>
      <w:keepLines/>
      <w:spacing w:before="40" w:after="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A05F9B"/>
    <w:pPr>
      <w:keepNext/>
      <w:keepLines/>
      <w:spacing w:after="0"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A05F9B"/>
    <w:pPr>
      <w:keepNext/>
      <w:keepLines/>
      <w:spacing w:after="0"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5F9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5F9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5F9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5F9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5F9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5F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5F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5F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5F9B"/>
    <w:rPr>
      <w:rFonts w:eastAsiaTheme="majorEastAsia" w:cstheme="majorBidi"/>
      <w:color w:val="272727" w:themeColor="text1" w:themeTint="D8"/>
    </w:rPr>
  </w:style>
  <w:style w:type="paragraph" w:styleId="Title">
    <w:name w:val="Title"/>
    <w:basedOn w:val="Normal"/>
    <w:next w:val="Normal"/>
    <w:link w:val="TitleChar"/>
    <w:uiPriority w:val="10"/>
    <w:qFormat/>
    <w:rsid w:val="00A05F9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05F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5F9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05F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5F9B"/>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A05F9B"/>
    <w:rPr>
      <w:i/>
      <w:iCs/>
      <w:color w:val="404040" w:themeColor="text1" w:themeTint="BF"/>
    </w:rPr>
  </w:style>
  <w:style w:type="paragraph" w:styleId="ListParagraph">
    <w:name w:val="List Paragraph"/>
    <w:basedOn w:val="Normal"/>
    <w:uiPriority w:val="34"/>
    <w:qFormat/>
    <w:rsid w:val="00A05F9B"/>
    <w:pPr>
      <w:spacing w:after="160" w:line="278" w:lineRule="auto"/>
      <w:ind w:left="720"/>
      <w:contextualSpacing/>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A05F9B"/>
    <w:rPr>
      <w:i/>
      <w:iCs/>
      <w:color w:val="2F5496" w:themeColor="accent1" w:themeShade="BF"/>
    </w:rPr>
  </w:style>
  <w:style w:type="paragraph" w:styleId="IntenseQuote">
    <w:name w:val="Intense Quote"/>
    <w:basedOn w:val="Normal"/>
    <w:next w:val="Normal"/>
    <w:link w:val="IntenseQuoteChar"/>
    <w:uiPriority w:val="30"/>
    <w:qFormat/>
    <w:rsid w:val="00A05F9B"/>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A05F9B"/>
    <w:rPr>
      <w:i/>
      <w:iCs/>
      <w:color w:val="2F5496" w:themeColor="accent1" w:themeShade="BF"/>
    </w:rPr>
  </w:style>
  <w:style w:type="character" w:styleId="IntenseReference">
    <w:name w:val="Intense Reference"/>
    <w:basedOn w:val="DefaultParagraphFont"/>
    <w:uiPriority w:val="32"/>
    <w:qFormat/>
    <w:rsid w:val="00A05F9B"/>
    <w:rPr>
      <w:b/>
      <w:bCs/>
      <w:smallCaps/>
      <w:color w:val="2F5496" w:themeColor="accent1" w:themeShade="BF"/>
      <w:spacing w:val="5"/>
    </w:rPr>
  </w:style>
  <w:style w:type="paragraph" w:styleId="Revision">
    <w:name w:val="Revision"/>
    <w:hidden/>
    <w:uiPriority w:val="99"/>
    <w:semiHidden/>
    <w:rsid w:val="00E865E7"/>
    <w:pPr>
      <w:spacing w:after="0" w:line="240" w:lineRule="auto"/>
    </w:pPr>
    <w:rPr>
      <w:rFonts w:ascii="Garamond" w:hAnsi="Garamond"/>
      <w:kern w:val="0"/>
      <w:szCs w:val="22"/>
      <w14:ligatures w14:val="none"/>
    </w:rPr>
  </w:style>
  <w:style w:type="character" w:styleId="Hyperlink">
    <w:name w:val="Hyperlink"/>
    <w:basedOn w:val="DefaultParagraphFont"/>
    <w:uiPriority w:val="99"/>
    <w:unhideWhenUsed/>
    <w:rsid w:val="000064FB"/>
    <w:rPr>
      <w:color w:val="0000FF"/>
      <w:u w:val="single"/>
    </w:rPr>
  </w:style>
  <w:style w:type="paragraph" w:styleId="Header">
    <w:name w:val="header"/>
    <w:basedOn w:val="Normal"/>
    <w:link w:val="HeaderChar"/>
    <w:uiPriority w:val="99"/>
    <w:unhideWhenUsed/>
    <w:rsid w:val="009B0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00B0"/>
    <w:rPr>
      <w:rFonts w:ascii="Garamond" w:hAnsi="Garamond"/>
      <w:kern w:val="0"/>
      <w:szCs w:val="22"/>
      <w14:ligatures w14:val="none"/>
    </w:rPr>
  </w:style>
  <w:style w:type="paragraph" w:styleId="Footer">
    <w:name w:val="footer"/>
    <w:basedOn w:val="Normal"/>
    <w:link w:val="FooterChar"/>
    <w:uiPriority w:val="99"/>
    <w:unhideWhenUsed/>
    <w:rsid w:val="009B0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00B0"/>
    <w:rPr>
      <w:rFonts w:ascii="Garamond" w:hAnsi="Garamond"/>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932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ysu.edu/understanding-sb-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A56F483AED46B42B25D24225EA5EE6D" ma:contentTypeVersion="14" ma:contentTypeDescription="Create a new document." ma:contentTypeScope="" ma:versionID="26565e7fe5223409c38c52decf27d6dc">
  <xsd:schema xmlns:xsd="http://www.w3.org/2001/XMLSchema" xmlns:xs="http://www.w3.org/2001/XMLSchema" xmlns:p="http://schemas.microsoft.com/office/2006/metadata/properties" xmlns:ns2="b892b486-bcd9-4bcc-8033-a4aac5cbd73b" xmlns:ns3="a659a0d4-9409-43bf-8a4d-eb64788e3eb0" targetNamespace="http://schemas.microsoft.com/office/2006/metadata/properties" ma:root="true" ma:fieldsID="34d8849dc60feb1d0f0e4c13ea6ef0f5" ns2:_="" ns3:_="">
    <xsd:import namespace="b892b486-bcd9-4bcc-8033-a4aac5cbd73b"/>
    <xsd:import namespace="a659a0d4-9409-43bf-8a4d-eb64788e3e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b486-bcd9-4bcc-8033-a4aac5cbd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88de0e-4df0-4d45-ba16-3ec912bfa1b6"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59a0d4-9409-43bf-8a4d-eb64788e3eb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2b486-bcd9-4bcc-8033-a4aac5cbd73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9A6E47E-CA14-4C90-A525-5BD592B07F4E}">
  <ds:schemaRefs>
    <ds:schemaRef ds:uri="http://schemas.microsoft.com/sharepoint/v3/contenttype/forms"/>
  </ds:schemaRefs>
</ds:datastoreItem>
</file>

<file path=customXml/itemProps2.xml><?xml version="1.0" encoding="utf-8"?>
<ds:datastoreItem xmlns:ds="http://schemas.openxmlformats.org/officeDocument/2006/customXml" ds:itemID="{24AFF53D-EC84-456B-9821-0C29C302E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b486-bcd9-4bcc-8033-a4aac5cbd73b"/>
    <ds:schemaRef ds:uri="a659a0d4-9409-43bf-8a4d-eb64788e3e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499900-7D45-465C-B88B-B136C91DBB1C}">
  <ds:schemaRefs>
    <ds:schemaRef ds:uri="http://schemas.microsoft.com/office/2006/metadata/properties"/>
    <ds:schemaRef ds:uri="http://schemas.microsoft.com/office/infopath/2007/PartnerControls"/>
    <ds:schemaRef ds:uri="b892b486-bcd9-4bcc-8033-a4aac5cbd73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690</Words>
  <Characters>3933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Youngstown State University</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A Jacobs</dc:creator>
  <cp:keywords/>
  <dc:description/>
  <cp:lastModifiedBy>Mari Jusino</cp:lastModifiedBy>
  <cp:revision>10</cp:revision>
  <cp:lastPrinted>2025-08-01T19:41:00Z</cp:lastPrinted>
  <dcterms:created xsi:type="dcterms:W3CDTF">2025-08-28T17:40:00Z</dcterms:created>
  <dcterms:modified xsi:type="dcterms:W3CDTF">2025-08-29T19:04:00Z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0x0101006A56F483AED46B42B25D24225EA5EE6D</vt:lpwstr>
  </property>
  <property fmtid="{D5CDD505-2E9C-101B-9397-08002B2CF9AE}" pid="3" name="MediaServiceImageTags">
    <vt:lpwstr/>
  </property>
</Properties>
</file>